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9D1C4" w14:textId="3058170F" w:rsidR="0053081D" w:rsidRPr="0053081D" w:rsidRDefault="0053081D" w:rsidP="0053081D">
      <w:pPr>
        <w:pStyle w:val="Default"/>
        <w:rPr>
          <w:rFonts w:asciiTheme="minorHAnsi" w:hAnsiTheme="minorHAnsi" w:cstheme="minorHAnsi"/>
          <w:color w:val="1F1F1F"/>
          <w:sz w:val="36"/>
          <w:szCs w:val="36"/>
          <w:lang w:val="en-GB"/>
        </w:rPr>
      </w:pPr>
      <w:r>
        <w:rPr>
          <w:rFonts w:asciiTheme="minorHAnsi" w:hAnsiTheme="minorHAnsi" w:cstheme="minorHAnsi"/>
          <w:b/>
          <w:bCs/>
          <w:color w:val="1F1F1F"/>
          <w:sz w:val="36"/>
          <w:szCs w:val="36"/>
          <w:lang w:val="en-GB"/>
        </w:rPr>
        <w:t>PRESS RELEASE</w:t>
      </w:r>
    </w:p>
    <w:p w14:paraId="79042189" w14:textId="169109AA" w:rsidR="00EE237D" w:rsidRPr="0053081D" w:rsidRDefault="00C11BDC" w:rsidP="0053081D">
      <w:pPr>
        <w:pStyle w:val="berschrift1"/>
        <w:jc w:val="both"/>
        <w:rPr>
          <w:rFonts w:asciiTheme="minorHAnsi" w:eastAsiaTheme="minorHAnsi" w:hAnsiTheme="minorHAnsi" w:cstheme="minorHAnsi"/>
          <w:color w:val="1F1F1F"/>
          <w:sz w:val="30"/>
          <w:szCs w:val="30"/>
        </w:rPr>
      </w:pPr>
      <w:r w:rsidRPr="0053081D">
        <w:rPr>
          <w:rFonts w:asciiTheme="minorHAnsi" w:eastAsiaTheme="minorHAnsi" w:hAnsiTheme="minorHAnsi" w:cstheme="minorHAnsi"/>
          <w:color w:val="1F1F1F"/>
          <w:sz w:val="30"/>
          <w:szCs w:val="30"/>
        </w:rPr>
        <w:t>E</w:t>
      </w:r>
      <w:r w:rsidR="00FA1CCD" w:rsidRPr="0053081D">
        <w:rPr>
          <w:rFonts w:asciiTheme="minorHAnsi" w:eastAsiaTheme="minorHAnsi" w:hAnsiTheme="minorHAnsi" w:cstheme="minorHAnsi"/>
          <w:color w:val="1F1F1F"/>
          <w:sz w:val="30"/>
          <w:szCs w:val="30"/>
        </w:rPr>
        <w:t>CS-SRA Executive Summary</w:t>
      </w:r>
      <w:r w:rsidR="00EE237D" w:rsidRPr="0053081D">
        <w:rPr>
          <w:rFonts w:asciiTheme="minorHAnsi" w:eastAsiaTheme="minorHAnsi" w:hAnsiTheme="minorHAnsi" w:cstheme="minorHAnsi"/>
          <w:color w:val="1F1F1F"/>
          <w:sz w:val="30"/>
          <w:szCs w:val="30"/>
        </w:rPr>
        <w:t xml:space="preserve"> </w:t>
      </w:r>
      <w:r w:rsidR="00383962" w:rsidRPr="0053081D">
        <w:rPr>
          <w:rFonts w:asciiTheme="minorHAnsi" w:eastAsiaTheme="minorHAnsi" w:hAnsiTheme="minorHAnsi" w:cstheme="minorHAnsi"/>
          <w:color w:val="1F1F1F"/>
          <w:sz w:val="30"/>
          <w:szCs w:val="30"/>
        </w:rPr>
        <w:t xml:space="preserve">highlights </w:t>
      </w:r>
      <w:r w:rsidR="00742252" w:rsidRPr="0053081D">
        <w:rPr>
          <w:rFonts w:asciiTheme="minorHAnsi" w:eastAsiaTheme="minorHAnsi" w:hAnsiTheme="minorHAnsi" w:cstheme="minorHAnsi"/>
          <w:color w:val="1F1F1F"/>
          <w:sz w:val="30"/>
          <w:szCs w:val="30"/>
        </w:rPr>
        <w:t>research priorities</w:t>
      </w:r>
      <w:r w:rsidR="00D864DC" w:rsidRPr="0053081D">
        <w:rPr>
          <w:rFonts w:asciiTheme="minorHAnsi" w:eastAsiaTheme="minorHAnsi" w:hAnsiTheme="minorHAnsi" w:cstheme="minorHAnsi"/>
          <w:color w:val="1F1F1F"/>
          <w:sz w:val="30"/>
          <w:szCs w:val="30"/>
        </w:rPr>
        <w:t xml:space="preserve"> for Europe’s digital future</w:t>
      </w:r>
    </w:p>
    <w:p w14:paraId="4BD6FEB6" w14:textId="63546976" w:rsidR="00C67743" w:rsidRDefault="00EE237D" w:rsidP="0053081D">
      <w:pPr>
        <w:jc w:val="both"/>
        <w:rPr>
          <w:i/>
          <w:sz w:val="24"/>
          <w:szCs w:val="24"/>
        </w:rPr>
      </w:pPr>
      <w:r w:rsidRPr="0053081D">
        <w:rPr>
          <w:i/>
          <w:sz w:val="24"/>
          <w:szCs w:val="24"/>
        </w:rPr>
        <w:t xml:space="preserve">A concise guide to </w:t>
      </w:r>
      <w:r w:rsidR="00742252" w:rsidRPr="0053081D">
        <w:rPr>
          <w:i/>
          <w:sz w:val="24"/>
          <w:szCs w:val="24"/>
        </w:rPr>
        <w:t>the Strategic Re</w:t>
      </w:r>
      <w:r w:rsidRPr="0053081D">
        <w:rPr>
          <w:i/>
          <w:sz w:val="24"/>
          <w:szCs w:val="24"/>
        </w:rPr>
        <w:t>search</w:t>
      </w:r>
      <w:r w:rsidR="00742252" w:rsidRPr="0053081D">
        <w:rPr>
          <w:i/>
          <w:sz w:val="24"/>
          <w:szCs w:val="24"/>
        </w:rPr>
        <w:t xml:space="preserve"> Agenda (SRA) helping to shape </w:t>
      </w:r>
      <w:r w:rsidR="00D05C39">
        <w:rPr>
          <w:i/>
          <w:sz w:val="24"/>
          <w:szCs w:val="24"/>
        </w:rPr>
        <w:t>R</w:t>
      </w:r>
      <w:r w:rsidR="00D05C39" w:rsidRPr="0053081D">
        <w:rPr>
          <w:i/>
          <w:sz w:val="24"/>
          <w:szCs w:val="24"/>
        </w:rPr>
        <w:t>esearch</w:t>
      </w:r>
      <w:r w:rsidR="00742252" w:rsidRPr="0053081D">
        <w:rPr>
          <w:i/>
          <w:sz w:val="24"/>
          <w:szCs w:val="24"/>
        </w:rPr>
        <w:t>,</w:t>
      </w:r>
      <w:r w:rsidRPr="0053081D">
        <w:rPr>
          <w:i/>
          <w:sz w:val="24"/>
          <w:szCs w:val="24"/>
        </w:rPr>
        <w:t xml:space="preserve"> </w:t>
      </w:r>
      <w:r w:rsidR="00D05C39">
        <w:rPr>
          <w:i/>
          <w:sz w:val="24"/>
          <w:szCs w:val="24"/>
        </w:rPr>
        <w:t>D</w:t>
      </w:r>
      <w:r w:rsidRPr="0053081D">
        <w:rPr>
          <w:i/>
          <w:sz w:val="24"/>
          <w:szCs w:val="24"/>
        </w:rPr>
        <w:t xml:space="preserve">evelopment and </w:t>
      </w:r>
      <w:r w:rsidR="00D05C39">
        <w:rPr>
          <w:i/>
          <w:sz w:val="24"/>
          <w:szCs w:val="24"/>
        </w:rPr>
        <w:t>I</w:t>
      </w:r>
      <w:r w:rsidRPr="0053081D">
        <w:rPr>
          <w:i/>
          <w:sz w:val="24"/>
          <w:szCs w:val="24"/>
        </w:rPr>
        <w:t xml:space="preserve">nnovation (RD&amp;I) </w:t>
      </w:r>
      <w:r w:rsidR="00742252" w:rsidRPr="0053081D">
        <w:rPr>
          <w:i/>
          <w:sz w:val="24"/>
          <w:szCs w:val="24"/>
        </w:rPr>
        <w:t xml:space="preserve">in </w:t>
      </w:r>
      <w:r w:rsidR="00D05C39">
        <w:rPr>
          <w:i/>
          <w:sz w:val="24"/>
          <w:szCs w:val="24"/>
        </w:rPr>
        <w:t>E</w:t>
      </w:r>
      <w:r w:rsidRPr="0053081D">
        <w:rPr>
          <w:i/>
          <w:sz w:val="24"/>
          <w:szCs w:val="24"/>
        </w:rPr>
        <w:t xml:space="preserve">lectronic </w:t>
      </w:r>
      <w:r w:rsidR="00D05C39">
        <w:rPr>
          <w:i/>
          <w:sz w:val="24"/>
          <w:szCs w:val="24"/>
        </w:rPr>
        <w:t>C</w:t>
      </w:r>
      <w:r w:rsidR="00D466E0">
        <w:rPr>
          <w:i/>
          <w:sz w:val="24"/>
          <w:szCs w:val="24"/>
        </w:rPr>
        <w:t xml:space="preserve">omponents and </w:t>
      </w:r>
      <w:r w:rsidR="00D05C39">
        <w:rPr>
          <w:i/>
          <w:sz w:val="24"/>
          <w:szCs w:val="24"/>
        </w:rPr>
        <w:t>S</w:t>
      </w:r>
      <w:r w:rsidRPr="0053081D">
        <w:rPr>
          <w:i/>
          <w:sz w:val="24"/>
          <w:szCs w:val="24"/>
        </w:rPr>
        <w:t>ystems</w:t>
      </w:r>
      <w:r w:rsidR="00FA1CCD" w:rsidRPr="0053081D">
        <w:rPr>
          <w:i/>
          <w:sz w:val="24"/>
          <w:szCs w:val="24"/>
        </w:rPr>
        <w:t xml:space="preserve"> </w:t>
      </w:r>
      <w:r w:rsidRPr="0053081D">
        <w:rPr>
          <w:i/>
          <w:sz w:val="24"/>
          <w:szCs w:val="24"/>
        </w:rPr>
        <w:t xml:space="preserve">(ECS) </w:t>
      </w:r>
    </w:p>
    <w:p w14:paraId="0A61D983" w14:textId="77777777" w:rsidR="00A149D6" w:rsidRDefault="00A149D6" w:rsidP="0053081D">
      <w:pPr>
        <w:jc w:val="both"/>
        <w:rPr>
          <w:i/>
          <w:sz w:val="24"/>
          <w:szCs w:val="24"/>
        </w:rPr>
      </w:pPr>
    </w:p>
    <w:p w14:paraId="4438DB7B" w14:textId="30336E42" w:rsidR="00727EC6" w:rsidRDefault="0053081D" w:rsidP="0053081D">
      <w:pPr>
        <w:jc w:val="both"/>
      </w:pPr>
      <w:r>
        <w:t xml:space="preserve">Paris/Eindhoven/Berlin, </w:t>
      </w:r>
      <w:r w:rsidR="005D587D">
        <w:t>October 2</w:t>
      </w:r>
      <w:r w:rsidR="00FC7D93">
        <w:t>,</w:t>
      </w:r>
      <w:r>
        <w:t xml:space="preserve"> 2018- </w:t>
      </w:r>
      <w:r w:rsidR="00727EC6">
        <w:t xml:space="preserve">A recently published Executive Summary of the Electronic Components &amp; Systems Strategic Research Agenda </w:t>
      </w:r>
      <w:r w:rsidR="00333E9A">
        <w:t xml:space="preserve">2018 </w:t>
      </w:r>
      <w:r w:rsidR="00727EC6">
        <w:t>(</w:t>
      </w:r>
      <w:r w:rsidR="00333E9A">
        <w:t>ECS-</w:t>
      </w:r>
      <w:r w:rsidR="00727EC6">
        <w:t xml:space="preserve">SRA) provides a </w:t>
      </w:r>
      <w:r w:rsidR="00D05C39">
        <w:t>concise</w:t>
      </w:r>
      <w:r w:rsidR="00727EC6">
        <w:t xml:space="preserve"> overview of the research priorities, technology challenges and application areas</w:t>
      </w:r>
      <w:r w:rsidR="006779A0">
        <w:t xml:space="preserve"> in </w:t>
      </w:r>
      <w:r w:rsidR="00742252">
        <w:t xml:space="preserve">the </w:t>
      </w:r>
      <w:r w:rsidR="006779A0">
        <w:t xml:space="preserve">crucial </w:t>
      </w:r>
      <w:r w:rsidR="00742252">
        <w:t xml:space="preserve">industrial </w:t>
      </w:r>
      <w:r w:rsidR="00727EC6">
        <w:t>domain</w:t>
      </w:r>
      <w:r w:rsidR="00742252">
        <w:t xml:space="preserve"> of ECS</w:t>
      </w:r>
      <w:r w:rsidR="00727EC6">
        <w:t>. A</w:t>
      </w:r>
      <w:r w:rsidR="00727EC6" w:rsidRPr="00EE15FB">
        <w:t xml:space="preserve">s digital technologies expand into every aspect of industry and daily life, </w:t>
      </w:r>
      <w:r w:rsidR="00727EC6">
        <w:t xml:space="preserve">ECS hardware and software are key to Europe’s transformation into a digital society and </w:t>
      </w:r>
      <w:r w:rsidR="00A50F55">
        <w:t xml:space="preserve">for </w:t>
      </w:r>
      <w:r w:rsidR="00727EC6">
        <w:t>delivering societal and economic value.</w:t>
      </w:r>
    </w:p>
    <w:p w14:paraId="180FCA99" w14:textId="0D804FF9" w:rsidR="00C814D3" w:rsidRDefault="00727EC6" w:rsidP="00A50F55">
      <w:pPr>
        <w:jc w:val="both"/>
      </w:pPr>
      <w:r>
        <w:t xml:space="preserve">The </w:t>
      </w:r>
      <w:r w:rsidR="006779A0">
        <w:t>10-page Executive Summary is a condensed version of the comprehensive ECS-SRA</w:t>
      </w:r>
      <w:r w:rsidR="00C814D3">
        <w:t xml:space="preserve"> 2018</w:t>
      </w:r>
      <w:r w:rsidR="006779A0">
        <w:t xml:space="preserve">, which was produced earlier this year by the three </w:t>
      </w:r>
      <w:r w:rsidR="008E4748">
        <w:t>i</w:t>
      </w:r>
      <w:r w:rsidR="006779A0">
        <w:t xml:space="preserve">ndustry </w:t>
      </w:r>
      <w:r w:rsidR="008E4748">
        <w:t>a</w:t>
      </w:r>
      <w:r w:rsidR="006779A0">
        <w:t>ssociations</w:t>
      </w:r>
      <w:r w:rsidR="00EE237D">
        <w:t xml:space="preserve"> –</w:t>
      </w:r>
      <w:r w:rsidR="006779A0">
        <w:t xml:space="preserve"> </w:t>
      </w:r>
      <w:hyperlink r:id="rId9" w:history="1">
        <w:r w:rsidR="006779A0" w:rsidRPr="00A50F55">
          <w:t>AENEAS</w:t>
        </w:r>
      </w:hyperlink>
      <w:r w:rsidR="006779A0" w:rsidRPr="00293608">
        <w:t xml:space="preserve">, </w:t>
      </w:r>
      <w:hyperlink r:id="rId10" w:history="1">
        <w:r w:rsidR="006779A0" w:rsidRPr="00A50F55">
          <w:t>ARTEMIS-IA</w:t>
        </w:r>
      </w:hyperlink>
      <w:r w:rsidR="006779A0" w:rsidRPr="00293608">
        <w:t xml:space="preserve"> and </w:t>
      </w:r>
      <w:hyperlink r:id="rId11" w:history="1">
        <w:proofErr w:type="spellStart"/>
        <w:r w:rsidR="006779A0" w:rsidRPr="00A85129">
          <w:t>EP</w:t>
        </w:r>
        <w:bookmarkStart w:id="0" w:name="_GoBack"/>
        <w:bookmarkEnd w:id="0"/>
        <w:r w:rsidR="006779A0" w:rsidRPr="00A85129">
          <w:t>o</w:t>
        </w:r>
        <w:r w:rsidR="006779A0" w:rsidRPr="00A85129">
          <w:t>SS</w:t>
        </w:r>
        <w:proofErr w:type="spellEnd"/>
      </w:hyperlink>
      <w:r w:rsidR="00EE237D">
        <w:t xml:space="preserve"> – </w:t>
      </w:r>
      <w:r w:rsidR="006779A0">
        <w:t>that represent</w:t>
      </w:r>
      <w:r w:rsidR="006779A0" w:rsidRPr="00293608">
        <w:t xml:space="preserve"> large companies, SMEs, universities and research institutes from across the entire ECS value chain</w:t>
      </w:r>
      <w:r w:rsidR="006779A0">
        <w:t xml:space="preserve">. </w:t>
      </w:r>
      <w:r w:rsidR="00C814D3">
        <w:t xml:space="preserve">The ECS-SRA </w:t>
      </w:r>
      <w:r w:rsidR="00F75701">
        <w:t xml:space="preserve">was originally intended to set the scene for the future RD&amp;I programmes in Europe such as </w:t>
      </w:r>
      <w:r w:rsidR="00C814D3" w:rsidRPr="00EC3275">
        <w:t>ECSEL</w:t>
      </w:r>
      <w:r w:rsidR="00C814D3">
        <w:t>, a</w:t>
      </w:r>
      <w:r w:rsidR="00333E9A">
        <w:t xml:space="preserve"> </w:t>
      </w:r>
      <w:r w:rsidR="008E4748">
        <w:t>European</w:t>
      </w:r>
      <w:r w:rsidR="00791888">
        <w:t xml:space="preserve"> </w:t>
      </w:r>
      <w:r w:rsidR="00C814D3">
        <w:t>public-private partnership in ECS.</w:t>
      </w:r>
      <w:r w:rsidR="00F75701">
        <w:t xml:space="preserve"> </w:t>
      </w:r>
    </w:p>
    <w:p w14:paraId="65611FC2" w14:textId="1D8D020D" w:rsidR="00F75701" w:rsidRDefault="00F75701" w:rsidP="00EE237D">
      <w:pPr>
        <w:jc w:val="both"/>
        <w:rPr>
          <w:lang w:eastAsia="fr-BE"/>
        </w:rPr>
      </w:pPr>
      <w:r>
        <w:t>Through its wide-ranging focus on key application areas and essential capabilities, the ECS-SRA is becoming an important tool for guiding investment and funding decisions for other programmes</w:t>
      </w:r>
      <w:r w:rsidR="00671C26">
        <w:t xml:space="preserve"> such as </w:t>
      </w:r>
      <w:r w:rsidRPr="00EC3275">
        <w:t>th</w:t>
      </w:r>
      <w:r>
        <w:t xml:space="preserve">e EUREKA </w:t>
      </w:r>
      <w:r w:rsidR="008E4748">
        <w:t xml:space="preserve">cluster </w:t>
      </w:r>
      <w:r>
        <w:t xml:space="preserve">PENTA for its 2018 </w:t>
      </w:r>
      <w:r w:rsidR="00CB58DF">
        <w:t>C</w:t>
      </w:r>
      <w:r>
        <w:t>all</w:t>
      </w:r>
      <w:r w:rsidR="00D32779">
        <w:t>.</w:t>
      </w:r>
    </w:p>
    <w:p w14:paraId="7F7CB2BE" w14:textId="3139BE29" w:rsidR="0009731D" w:rsidRPr="0053081D" w:rsidRDefault="0009731D" w:rsidP="0009731D">
      <w:pPr>
        <w:pStyle w:val="berschrift2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eastAsia="fr-BE"/>
        </w:rPr>
      </w:pPr>
      <w:r w:rsidRPr="0053081D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eastAsia="fr-BE"/>
        </w:rPr>
        <w:t>Collaboration supporting European sovereignty</w:t>
      </w:r>
    </w:p>
    <w:p w14:paraId="77BF2F75" w14:textId="41F91B9C" w:rsidR="00460FB0" w:rsidRDefault="00460FB0" w:rsidP="00F018E8">
      <w:pPr>
        <w:jc w:val="both"/>
        <w:rPr>
          <w:lang w:eastAsia="fr-BE"/>
        </w:rPr>
      </w:pPr>
      <w:r>
        <w:t xml:space="preserve">The </w:t>
      </w:r>
      <w:r w:rsidR="00383962">
        <w:t xml:space="preserve">ECS-SRA </w:t>
      </w:r>
      <w:r>
        <w:t xml:space="preserve">Executive Summary is a </w:t>
      </w:r>
      <w:r w:rsidR="00D04A53">
        <w:t>10-page</w:t>
      </w:r>
      <w:r w:rsidR="00333E9A">
        <w:t xml:space="preserve">, </w:t>
      </w:r>
      <w:r>
        <w:t xml:space="preserve">non-technical briefing for all interested stakeholders. It </w:t>
      </w:r>
      <w:r w:rsidR="00D04A53">
        <w:t xml:space="preserve">captures </w:t>
      </w:r>
      <w:r>
        <w:t>the</w:t>
      </w:r>
      <w:r w:rsidR="00D04A53">
        <w:t xml:space="preserve"> key topics </w:t>
      </w:r>
      <w:r>
        <w:t xml:space="preserve">from the original 300-page </w:t>
      </w:r>
      <w:r w:rsidR="00333E9A">
        <w:t>ECS-</w:t>
      </w:r>
      <w:r>
        <w:t xml:space="preserve">SRA, which combines inputs from over </w:t>
      </w:r>
      <w:r w:rsidR="00A96047">
        <w:t>2</w:t>
      </w:r>
      <w:r w:rsidR="001E7621">
        <w:t>0</w:t>
      </w:r>
      <w:r w:rsidR="00A96047">
        <w:t xml:space="preserve">0 industry experts </w:t>
      </w:r>
      <w:r>
        <w:t xml:space="preserve">ranging </w:t>
      </w:r>
      <w:r w:rsidR="00A96047">
        <w:t>from component developers</w:t>
      </w:r>
      <w:r>
        <w:t xml:space="preserve"> to application specialists. Like the full document, the Executive Summary underscores the importance of collaboration in the connected digital world. It provides insight into why cooperation </w:t>
      </w:r>
      <w:r w:rsidRPr="0033161A">
        <w:t xml:space="preserve">between academia, research and technology organisations (RTOs), </w:t>
      </w:r>
      <w:r>
        <w:t xml:space="preserve">and </w:t>
      </w:r>
      <w:r w:rsidRPr="0033161A">
        <w:t>industrial partners in hardware, software, components, systems and applications</w:t>
      </w:r>
      <w:r>
        <w:t xml:space="preserve"> is essential</w:t>
      </w:r>
      <w:r w:rsidR="00F018E8">
        <w:t xml:space="preserve"> - both</w:t>
      </w:r>
      <w:r>
        <w:t xml:space="preserve"> to understand the requirements of the digital world and to develop technologies, products and services that fulfil its needs. </w:t>
      </w:r>
      <w:r w:rsidR="00F018E8">
        <w:t xml:space="preserve">The Executive Summary also indicates how Europe’s strength in collaboration can </w:t>
      </w:r>
      <w:r w:rsidRPr="0033161A">
        <w:t>be a key competitive asset.</w:t>
      </w:r>
    </w:p>
    <w:p w14:paraId="5BE936CF" w14:textId="71806098" w:rsidR="00333E9A" w:rsidRPr="00EC3275" w:rsidRDefault="00B52A14" w:rsidP="00A149D6">
      <w:pPr>
        <w:jc w:val="both"/>
        <w:rPr>
          <w:lang w:eastAsia="fr-BE"/>
        </w:rPr>
      </w:pPr>
      <w:r>
        <w:t>Indeed, as</w:t>
      </w:r>
      <w:r w:rsidR="00175661">
        <w:t xml:space="preserve"> </w:t>
      </w:r>
      <w:r w:rsidR="00333E9A">
        <w:t xml:space="preserve">both the ECS-SRA and the </w:t>
      </w:r>
      <w:r w:rsidR="00D864DC">
        <w:t xml:space="preserve">ECS-SRA </w:t>
      </w:r>
      <w:r w:rsidR="00333E9A">
        <w:t xml:space="preserve">Executive Summary </w:t>
      </w:r>
      <w:r w:rsidR="00175661">
        <w:t xml:space="preserve">stress, research, </w:t>
      </w:r>
      <w:r w:rsidR="00333E9A">
        <w:rPr>
          <w:lang w:eastAsia="fr-BE"/>
        </w:rPr>
        <w:t>development</w:t>
      </w:r>
      <w:r w:rsidR="00333E9A" w:rsidRPr="00EC3275">
        <w:rPr>
          <w:lang w:eastAsia="fr-BE"/>
        </w:rPr>
        <w:t xml:space="preserve"> and inno</w:t>
      </w:r>
      <w:r w:rsidR="00333E9A">
        <w:rPr>
          <w:lang w:eastAsia="fr-BE"/>
        </w:rPr>
        <w:t xml:space="preserve">vation </w:t>
      </w:r>
      <w:r w:rsidR="00175661">
        <w:rPr>
          <w:lang w:eastAsia="fr-BE"/>
        </w:rPr>
        <w:t xml:space="preserve">(RD&amp;I) in ECS </w:t>
      </w:r>
      <w:r w:rsidR="00333E9A">
        <w:rPr>
          <w:lang w:eastAsia="fr-BE"/>
        </w:rPr>
        <w:t>are critical to Europe’s future competitiveness, jobs and soci</w:t>
      </w:r>
      <w:r w:rsidR="001E7621">
        <w:rPr>
          <w:lang w:eastAsia="fr-BE"/>
        </w:rPr>
        <w:t>etal</w:t>
      </w:r>
      <w:r w:rsidR="0086749B">
        <w:rPr>
          <w:lang w:eastAsia="fr-BE"/>
        </w:rPr>
        <w:t xml:space="preserve"> </w:t>
      </w:r>
      <w:r w:rsidR="00333E9A">
        <w:rPr>
          <w:lang w:eastAsia="fr-BE"/>
        </w:rPr>
        <w:t xml:space="preserve">model. </w:t>
      </w:r>
      <w:r w:rsidR="00175661">
        <w:rPr>
          <w:lang w:eastAsia="fr-BE"/>
        </w:rPr>
        <w:t xml:space="preserve">The documents </w:t>
      </w:r>
      <w:r w:rsidR="00D04A53">
        <w:rPr>
          <w:lang w:eastAsia="fr-BE"/>
        </w:rPr>
        <w:t xml:space="preserve">set out the importance of joint funding against a backdrop of heavy investment by </w:t>
      </w:r>
      <w:r w:rsidR="00D04A53">
        <w:rPr>
          <w:lang w:eastAsia="fr-BE"/>
        </w:rPr>
        <w:lastRenderedPageBreak/>
        <w:t xml:space="preserve">governments and industry in the </w:t>
      </w:r>
      <w:r w:rsidR="00333E9A">
        <w:rPr>
          <w:lang w:eastAsia="fr-BE"/>
        </w:rPr>
        <w:t>USA, China and other Asian countries</w:t>
      </w:r>
      <w:r w:rsidR="00D04A53">
        <w:rPr>
          <w:lang w:eastAsia="fr-BE"/>
        </w:rPr>
        <w:t xml:space="preserve">. This situation is compounded by the rise of </w:t>
      </w:r>
      <w:r w:rsidR="00333E9A" w:rsidRPr="00EC3275">
        <w:rPr>
          <w:lang w:eastAsia="fr-BE"/>
        </w:rPr>
        <w:t>protectionis</w:t>
      </w:r>
      <w:r w:rsidR="00333E9A">
        <w:rPr>
          <w:lang w:eastAsia="fr-BE"/>
        </w:rPr>
        <w:t>m</w:t>
      </w:r>
      <w:r w:rsidR="00D04A53">
        <w:rPr>
          <w:lang w:eastAsia="fr-BE"/>
        </w:rPr>
        <w:t xml:space="preserve"> worldwide</w:t>
      </w:r>
      <w:r w:rsidR="00333E9A">
        <w:rPr>
          <w:lang w:eastAsia="fr-BE"/>
        </w:rPr>
        <w:t xml:space="preserve">, </w:t>
      </w:r>
      <w:r w:rsidR="00D04A53">
        <w:rPr>
          <w:lang w:eastAsia="fr-BE"/>
        </w:rPr>
        <w:t xml:space="preserve">making it </w:t>
      </w:r>
      <w:r w:rsidR="00333E9A">
        <w:rPr>
          <w:lang w:eastAsia="fr-BE"/>
        </w:rPr>
        <w:t xml:space="preserve">vital for Europe </w:t>
      </w:r>
      <w:r w:rsidR="00333E9A" w:rsidRPr="00EC3275">
        <w:rPr>
          <w:lang w:eastAsia="fr-BE"/>
        </w:rPr>
        <w:t xml:space="preserve">to retain ECS </w:t>
      </w:r>
      <w:r w:rsidR="00333E9A">
        <w:rPr>
          <w:lang w:eastAsia="fr-BE"/>
        </w:rPr>
        <w:t xml:space="preserve">research </w:t>
      </w:r>
      <w:r w:rsidR="00333E9A" w:rsidRPr="00EC3275">
        <w:rPr>
          <w:lang w:eastAsia="fr-BE"/>
        </w:rPr>
        <w:t>and manufacturing capabilities in critical areas such as cyber security and defence</w:t>
      </w:r>
      <w:r w:rsidR="00333E9A">
        <w:rPr>
          <w:lang w:eastAsia="fr-BE"/>
        </w:rPr>
        <w:t>.</w:t>
      </w:r>
    </w:p>
    <w:p w14:paraId="561BC700" w14:textId="4DC42F2C" w:rsidR="00333E9A" w:rsidRPr="0053081D" w:rsidRDefault="00333E9A" w:rsidP="00A149D6">
      <w:pPr>
        <w:pStyle w:val="berschrift2"/>
        <w:jc w:val="both"/>
        <w:rPr>
          <w:sz w:val="24"/>
          <w:szCs w:val="24"/>
          <w:lang w:eastAsia="fr-BE"/>
        </w:rPr>
      </w:pPr>
      <w:r w:rsidRPr="0053081D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eastAsia="fr-BE"/>
        </w:rPr>
        <w:t>Key application areas</w:t>
      </w:r>
      <w:r w:rsidR="00043242" w:rsidRPr="0053081D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eastAsia="fr-BE"/>
        </w:rPr>
        <w:t xml:space="preserve"> and essential capabilities</w:t>
      </w:r>
    </w:p>
    <w:p w14:paraId="3D4F3F86" w14:textId="7B75C217" w:rsidR="000E7259" w:rsidRDefault="00D04A53" w:rsidP="00A149D6">
      <w:pPr>
        <w:jc w:val="both"/>
        <w:rPr>
          <w:lang w:eastAsia="fr-BE"/>
        </w:rPr>
      </w:pPr>
      <w:r>
        <w:rPr>
          <w:lang w:eastAsia="fr-BE"/>
        </w:rPr>
        <w:t xml:space="preserve">Like the full ECS-SRA, the ECS-SRA Executive Summary begins with an introduction to </w:t>
      </w:r>
      <w:r w:rsidR="00364BE5">
        <w:rPr>
          <w:lang w:eastAsia="fr-BE"/>
        </w:rPr>
        <w:t xml:space="preserve">the overall economic, societal and technological context. This is followed by specific chapters </w:t>
      </w:r>
      <w:r w:rsidR="008F6D26">
        <w:rPr>
          <w:lang w:eastAsia="fr-BE"/>
        </w:rPr>
        <w:t>based on two axes:</w:t>
      </w:r>
      <w:r w:rsidR="00333E9A">
        <w:rPr>
          <w:lang w:eastAsia="fr-BE"/>
        </w:rPr>
        <w:t xml:space="preserve"> key application </w:t>
      </w:r>
      <w:r w:rsidR="00364BE5">
        <w:rPr>
          <w:lang w:eastAsia="fr-BE"/>
        </w:rPr>
        <w:t xml:space="preserve">areas and essential capabilities. The application </w:t>
      </w:r>
      <w:r w:rsidR="00333E9A">
        <w:rPr>
          <w:lang w:eastAsia="fr-BE"/>
        </w:rPr>
        <w:t>chapters focus on five areas where ECS will be fundamental to tackling societal</w:t>
      </w:r>
      <w:r w:rsidR="00364BE5">
        <w:rPr>
          <w:lang w:eastAsia="fr-BE"/>
        </w:rPr>
        <w:t>,</w:t>
      </w:r>
      <w:r w:rsidR="00333E9A">
        <w:rPr>
          <w:lang w:eastAsia="fr-BE"/>
        </w:rPr>
        <w:t xml:space="preserve"> economic </w:t>
      </w:r>
      <w:r w:rsidR="00364BE5">
        <w:rPr>
          <w:lang w:eastAsia="fr-BE"/>
        </w:rPr>
        <w:t xml:space="preserve">and environmental </w:t>
      </w:r>
      <w:r w:rsidR="00333E9A">
        <w:rPr>
          <w:lang w:eastAsia="fr-BE"/>
        </w:rPr>
        <w:t>challenges, and to</w:t>
      </w:r>
      <w:r w:rsidR="00364BE5">
        <w:rPr>
          <w:lang w:eastAsia="fr-BE"/>
        </w:rPr>
        <w:t xml:space="preserve"> the</w:t>
      </w:r>
      <w:r w:rsidR="00333E9A">
        <w:rPr>
          <w:lang w:eastAsia="fr-BE"/>
        </w:rPr>
        <w:t xml:space="preserve"> security </w:t>
      </w:r>
      <w:r w:rsidR="00364BE5">
        <w:rPr>
          <w:lang w:eastAsia="fr-BE"/>
        </w:rPr>
        <w:t xml:space="preserve">and quality </w:t>
      </w:r>
      <w:r w:rsidR="00333E9A">
        <w:rPr>
          <w:lang w:eastAsia="fr-BE"/>
        </w:rPr>
        <w:t xml:space="preserve">of </w:t>
      </w:r>
      <w:r w:rsidR="00D864DC">
        <w:rPr>
          <w:lang w:eastAsia="fr-BE"/>
        </w:rPr>
        <w:t xml:space="preserve">life </w:t>
      </w:r>
      <w:r w:rsidR="00364BE5">
        <w:rPr>
          <w:lang w:val="en-US" w:eastAsia="fr-BE"/>
        </w:rPr>
        <w:t xml:space="preserve">for </w:t>
      </w:r>
      <w:r w:rsidR="00333E9A">
        <w:rPr>
          <w:lang w:eastAsia="fr-BE"/>
        </w:rPr>
        <w:t xml:space="preserve">citizens in a digital Europe: </w:t>
      </w:r>
      <w:r w:rsidR="00333E9A" w:rsidRPr="00EC3275">
        <w:rPr>
          <w:lang w:eastAsia="fr-BE"/>
        </w:rPr>
        <w:t>mobility, health and wellbeing, energy, digital industry, digital life</w:t>
      </w:r>
      <w:r w:rsidR="00333E9A">
        <w:rPr>
          <w:lang w:eastAsia="fr-BE"/>
        </w:rPr>
        <w:t xml:space="preserve">. </w:t>
      </w:r>
      <w:r w:rsidR="00D864DC">
        <w:rPr>
          <w:lang w:eastAsia="fr-BE"/>
        </w:rPr>
        <w:t>Each chapter</w:t>
      </w:r>
      <w:r w:rsidR="000E7259">
        <w:rPr>
          <w:lang w:eastAsia="fr-BE"/>
        </w:rPr>
        <w:t xml:space="preserve"> </w:t>
      </w:r>
      <w:r w:rsidR="006944DE">
        <w:rPr>
          <w:lang w:eastAsia="fr-BE"/>
        </w:rPr>
        <w:t>highlight</w:t>
      </w:r>
      <w:r w:rsidR="00D864DC">
        <w:rPr>
          <w:lang w:eastAsia="fr-BE"/>
        </w:rPr>
        <w:t>s</w:t>
      </w:r>
      <w:r w:rsidR="000E7259">
        <w:rPr>
          <w:lang w:eastAsia="fr-BE"/>
        </w:rPr>
        <w:t xml:space="preserve"> the specific challenges and</w:t>
      </w:r>
      <w:r w:rsidR="00480314">
        <w:rPr>
          <w:lang w:eastAsia="fr-BE"/>
        </w:rPr>
        <w:t xml:space="preserve"> the development of technology solutions</w:t>
      </w:r>
      <w:r w:rsidR="000E7259">
        <w:rPr>
          <w:lang w:eastAsia="fr-BE"/>
        </w:rPr>
        <w:t xml:space="preserve"> to address them.</w:t>
      </w:r>
    </w:p>
    <w:p w14:paraId="0E5AA138" w14:textId="4AA9B802" w:rsidR="000C41F6" w:rsidRPr="00F76F0F" w:rsidRDefault="008F6D26" w:rsidP="00A149D6">
      <w:pPr>
        <w:jc w:val="both"/>
      </w:pPr>
      <w:r>
        <w:rPr>
          <w:lang w:eastAsia="fr-BE"/>
        </w:rPr>
        <w:t xml:space="preserve">The five </w:t>
      </w:r>
      <w:r w:rsidR="000E7259">
        <w:rPr>
          <w:lang w:eastAsia="fr-BE"/>
        </w:rPr>
        <w:t xml:space="preserve">chapters on </w:t>
      </w:r>
      <w:r w:rsidR="000C41F6">
        <w:rPr>
          <w:lang w:eastAsia="fr-BE"/>
        </w:rPr>
        <w:t>essential</w:t>
      </w:r>
      <w:r w:rsidR="00333E9A" w:rsidRPr="00EC3275">
        <w:rPr>
          <w:lang w:eastAsia="fr-BE"/>
        </w:rPr>
        <w:t xml:space="preserve"> capabilities</w:t>
      </w:r>
      <w:r w:rsidR="000E7259">
        <w:rPr>
          <w:lang w:eastAsia="fr-BE"/>
        </w:rPr>
        <w:t xml:space="preserve"> </w:t>
      </w:r>
      <w:r w:rsidR="006944DE">
        <w:rPr>
          <w:lang w:eastAsia="fr-BE"/>
        </w:rPr>
        <w:t>outline</w:t>
      </w:r>
      <w:r w:rsidR="000E7259">
        <w:rPr>
          <w:lang w:eastAsia="fr-BE"/>
        </w:rPr>
        <w:t xml:space="preserve"> the technologies required to serve </w:t>
      </w:r>
      <w:r w:rsidR="000C41F6">
        <w:rPr>
          <w:lang w:eastAsia="fr-BE"/>
        </w:rPr>
        <w:t xml:space="preserve">the needs of </w:t>
      </w:r>
      <w:r w:rsidR="00333E9A" w:rsidRPr="00EC3275">
        <w:rPr>
          <w:lang w:eastAsia="fr-BE"/>
        </w:rPr>
        <w:t>multiple industries and applications</w:t>
      </w:r>
      <w:r w:rsidR="000E7259">
        <w:rPr>
          <w:lang w:eastAsia="fr-BE"/>
        </w:rPr>
        <w:t xml:space="preserve"> in building this digital future</w:t>
      </w:r>
      <w:r w:rsidR="00333E9A">
        <w:rPr>
          <w:lang w:eastAsia="fr-BE"/>
        </w:rPr>
        <w:t xml:space="preserve">: </w:t>
      </w:r>
      <w:r w:rsidR="005813FE">
        <w:rPr>
          <w:lang w:eastAsia="fr-BE"/>
        </w:rPr>
        <w:t xml:space="preserve">namely, </w:t>
      </w:r>
      <w:r w:rsidR="00333E9A">
        <w:rPr>
          <w:lang w:eastAsia="fr-BE"/>
        </w:rPr>
        <w:t xml:space="preserve">systems and components, </w:t>
      </w:r>
      <w:r w:rsidR="00333E9A" w:rsidRPr="00EC3275">
        <w:rPr>
          <w:lang w:eastAsia="fr-BE"/>
        </w:rPr>
        <w:t>connectivity</w:t>
      </w:r>
      <w:r w:rsidR="00333E9A">
        <w:rPr>
          <w:lang w:eastAsia="fr-BE"/>
        </w:rPr>
        <w:t xml:space="preserve"> and</w:t>
      </w:r>
      <w:r w:rsidR="00333E9A" w:rsidRPr="00EC3275">
        <w:rPr>
          <w:lang w:eastAsia="fr-BE"/>
        </w:rPr>
        <w:t xml:space="preserve"> interoperability, </w:t>
      </w:r>
      <w:r w:rsidR="00333E9A">
        <w:rPr>
          <w:lang w:eastAsia="fr-BE"/>
        </w:rPr>
        <w:t xml:space="preserve">safety, security and reliability, </w:t>
      </w:r>
      <w:r w:rsidR="00333E9A" w:rsidRPr="00EC3275">
        <w:rPr>
          <w:lang w:eastAsia="fr-BE"/>
        </w:rPr>
        <w:t>computing</w:t>
      </w:r>
      <w:r w:rsidR="00333E9A">
        <w:rPr>
          <w:lang w:eastAsia="fr-BE"/>
        </w:rPr>
        <w:t xml:space="preserve"> and storage</w:t>
      </w:r>
      <w:r w:rsidR="00333E9A" w:rsidRPr="00EC3275">
        <w:rPr>
          <w:lang w:eastAsia="fr-BE"/>
        </w:rPr>
        <w:t xml:space="preserve">, and </w:t>
      </w:r>
      <w:r w:rsidR="00333E9A">
        <w:rPr>
          <w:lang w:eastAsia="fr-BE"/>
        </w:rPr>
        <w:t>E</w:t>
      </w:r>
      <w:r w:rsidR="00333E9A" w:rsidRPr="000A3C39">
        <w:t xml:space="preserve">CS </w:t>
      </w:r>
      <w:r w:rsidR="00333E9A">
        <w:t>p</w:t>
      </w:r>
      <w:r w:rsidR="00333E9A" w:rsidRPr="000A3C39">
        <w:t xml:space="preserve">rocess </w:t>
      </w:r>
      <w:r w:rsidR="00333E9A">
        <w:t>t</w:t>
      </w:r>
      <w:r w:rsidR="00333E9A" w:rsidRPr="000A3C39">
        <w:t xml:space="preserve">echnology, </w:t>
      </w:r>
      <w:r w:rsidR="00333E9A">
        <w:t>e</w:t>
      </w:r>
      <w:r w:rsidR="00333E9A" w:rsidRPr="000A3C39">
        <w:t xml:space="preserve">quipment, </w:t>
      </w:r>
      <w:r w:rsidR="00333E9A">
        <w:t>m</w:t>
      </w:r>
      <w:r w:rsidR="00333E9A" w:rsidRPr="000A3C39">
        <w:t xml:space="preserve">aterials </w:t>
      </w:r>
      <w:r w:rsidR="00333E9A">
        <w:t>and m</w:t>
      </w:r>
      <w:r w:rsidR="00333E9A" w:rsidRPr="000A3C39">
        <w:t>anufacturing</w:t>
      </w:r>
      <w:r w:rsidR="00333E9A">
        <w:t>.</w:t>
      </w:r>
      <w:r w:rsidR="000E7259">
        <w:t xml:space="preserve"> </w:t>
      </w:r>
      <w:r w:rsidR="00A76DA5">
        <w:t xml:space="preserve">These </w:t>
      </w:r>
      <w:r w:rsidR="005813FE">
        <w:t xml:space="preserve">essential capabilities </w:t>
      </w:r>
      <w:r w:rsidR="000E7259">
        <w:t xml:space="preserve">are relevant to </w:t>
      </w:r>
      <w:r w:rsidR="00207330" w:rsidRPr="002C07ED">
        <w:t xml:space="preserve">emerging ecosystems around </w:t>
      </w:r>
      <w:r w:rsidR="00A76DA5">
        <w:t>A</w:t>
      </w:r>
      <w:r w:rsidR="00207330" w:rsidRPr="002C07ED">
        <w:t xml:space="preserve">rtificial </w:t>
      </w:r>
      <w:r w:rsidR="00A76DA5">
        <w:t>I</w:t>
      </w:r>
      <w:r w:rsidR="00207330" w:rsidRPr="002C07ED">
        <w:t>ntelligence</w:t>
      </w:r>
      <w:r w:rsidR="00A76DA5">
        <w:t xml:space="preserve"> (AI)</w:t>
      </w:r>
      <w:r w:rsidR="00207330" w:rsidRPr="002C07ED">
        <w:t xml:space="preserve">, the Internet of Things (IoT), </w:t>
      </w:r>
      <w:r w:rsidR="00207330">
        <w:t xml:space="preserve">stand-alone and </w:t>
      </w:r>
      <w:r w:rsidR="00F76F0F" w:rsidRPr="00EE15FB">
        <w:t>embedded</w:t>
      </w:r>
      <w:r w:rsidR="00F76F0F">
        <w:t>-/</w:t>
      </w:r>
      <w:r w:rsidR="00F76F0F" w:rsidRPr="00EE15FB">
        <w:t>cyber-physical</w:t>
      </w:r>
      <w:r w:rsidR="00F76F0F">
        <w:t xml:space="preserve"> systems</w:t>
      </w:r>
      <w:r w:rsidR="00F76F0F" w:rsidRPr="00EE15FB">
        <w:t xml:space="preserve"> </w:t>
      </w:r>
      <w:r w:rsidR="00F76F0F">
        <w:t xml:space="preserve">(CPS) </w:t>
      </w:r>
      <w:r w:rsidR="00F76F0F" w:rsidRPr="00EE15FB">
        <w:t>and smart integrated systems</w:t>
      </w:r>
      <w:r w:rsidR="00207330">
        <w:t xml:space="preserve">, </w:t>
      </w:r>
      <w:r w:rsidR="00F76F0F">
        <w:t xml:space="preserve">data security </w:t>
      </w:r>
      <w:r w:rsidR="005813FE">
        <w:t xml:space="preserve">and </w:t>
      </w:r>
      <w:r w:rsidR="00207330" w:rsidRPr="002C07ED">
        <w:t>ever-growing miniaturisatio</w:t>
      </w:r>
      <w:r w:rsidR="00A76DA5">
        <w:t>n</w:t>
      </w:r>
      <w:r w:rsidR="00207330">
        <w:t xml:space="preserve"> – all of which are contributing to the emergence of the smart economy and society through smart mobility, smart health, smart energy, smart industry and smart living.</w:t>
      </w:r>
      <w:r w:rsidR="00207330" w:rsidRPr="002C07ED">
        <w:t xml:space="preserve"> </w:t>
      </w:r>
    </w:p>
    <w:p w14:paraId="794F43F3" w14:textId="15C46BE1" w:rsidR="00F76F0F" w:rsidRDefault="00A76DA5" w:rsidP="00A149D6">
      <w:pPr>
        <w:jc w:val="both"/>
      </w:pPr>
      <w:r>
        <w:t xml:space="preserve">As the ECS-SRA Executive Summary </w:t>
      </w:r>
      <w:r w:rsidR="006944DE">
        <w:t>states</w:t>
      </w:r>
      <w:r>
        <w:t>, b</w:t>
      </w:r>
      <w:r w:rsidR="000C41F6">
        <w:t>esides strengthening</w:t>
      </w:r>
      <w:r>
        <w:t xml:space="preserve"> its </w:t>
      </w:r>
      <w:r w:rsidR="000C41F6">
        <w:t xml:space="preserve">existing world-leading industries, Europe </w:t>
      </w:r>
      <w:r w:rsidR="00F76F0F">
        <w:t xml:space="preserve">has competitive opportunities </w:t>
      </w:r>
      <w:r w:rsidR="000C41F6">
        <w:t xml:space="preserve">in </w:t>
      </w:r>
      <w:r w:rsidR="00F76F0F">
        <w:t xml:space="preserve">areas such as </w:t>
      </w:r>
      <w:r w:rsidR="000C41F6">
        <w:t xml:space="preserve">advanced materials, processes, software and </w:t>
      </w:r>
      <w:r w:rsidR="000C41F6" w:rsidRPr="000D51BA">
        <w:t>disruptive technologies such as</w:t>
      </w:r>
      <w:r>
        <w:t xml:space="preserve"> AI</w:t>
      </w:r>
      <w:r w:rsidR="000C41F6">
        <w:t>, new computing paradigms, photonics</w:t>
      </w:r>
      <w:r>
        <w:t>,</w:t>
      </w:r>
      <w:r w:rsidR="000C41F6">
        <w:t xml:space="preserve"> </w:t>
      </w:r>
      <w:r>
        <w:t xml:space="preserve">and </w:t>
      </w:r>
      <w:r w:rsidR="000C41F6">
        <w:t>robotics</w:t>
      </w:r>
      <w:r>
        <w:t xml:space="preserve">. </w:t>
      </w:r>
      <w:r w:rsidR="00F76F0F">
        <w:t xml:space="preserve">RD&amp;I in ECS for digital industry can also bring </w:t>
      </w:r>
      <w:r w:rsidR="000C41F6" w:rsidRPr="000D51BA">
        <w:t>manufacturing back to Europe</w:t>
      </w:r>
      <w:r w:rsidR="00F76F0F">
        <w:t xml:space="preserve">, </w:t>
      </w:r>
      <w:r w:rsidR="000C41F6" w:rsidRPr="000A3C39">
        <w:t xml:space="preserve">ensure </w:t>
      </w:r>
      <w:r w:rsidR="000C41F6">
        <w:t>the migration of</w:t>
      </w:r>
      <w:r w:rsidR="00F76F0F">
        <w:t xml:space="preserve"> the </w:t>
      </w:r>
      <w:r w:rsidR="000C41F6">
        <w:t xml:space="preserve">workforce towards higher value-added activities and retain </w:t>
      </w:r>
      <w:r w:rsidR="000C41F6" w:rsidRPr="000A3C39">
        <w:t xml:space="preserve">vital educational resources within Europe. </w:t>
      </w:r>
    </w:p>
    <w:p w14:paraId="29BDF949" w14:textId="187DE9B6" w:rsidR="00043242" w:rsidRPr="0053081D" w:rsidRDefault="00043242" w:rsidP="00A149D6">
      <w:pPr>
        <w:pStyle w:val="berschrift2"/>
        <w:jc w:val="both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eastAsia="fr-BE"/>
        </w:rPr>
      </w:pPr>
      <w:r w:rsidRPr="0053081D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eastAsia="fr-BE"/>
        </w:rPr>
        <w:t>Continuously evolving</w:t>
      </w:r>
    </w:p>
    <w:p w14:paraId="78E1D16C" w14:textId="0D43ECE1" w:rsidR="008F6D26" w:rsidRDefault="0009731D" w:rsidP="00A149D6">
      <w:pPr>
        <w:jc w:val="both"/>
      </w:pPr>
      <w:r>
        <w:t xml:space="preserve">The </w:t>
      </w:r>
      <w:r w:rsidR="00043242">
        <w:t xml:space="preserve">ECS-SRA is a living document, reviewed annually with a major update </w:t>
      </w:r>
      <w:r w:rsidR="00D05C39">
        <w:t xml:space="preserve">planned for </w:t>
      </w:r>
      <w:r w:rsidR="00043242">
        <w:t xml:space="preserve">every 3 years. This process </w:t>
      </w:r>
      <w:r>
        <w:t>e</w:t>
      </w:r>
      <w:r w:rsidR="00043242">
        <w:t>nsure</w:t>
      </w:r>
      <w:r>
        <w:t>s that</w:t>
      </w:r>
      <w:r w:rsidR="00043242">
        <w:t xml:space="preserve"> the content constantly </w:t>
      </w:r>
      <w:r w:rsidR="008F6D26">
        <w:t>takes account of</w:t>
      </w:r>
      <w:r w:rsidR="00043242">
        <w:t xml:space="preserve"> </w:t>
      </w:r>
      <w:r>
        <w:t xml:space="preserve">emerging </w:t>
      </w:r>
      <w:r w:rsidR="00043242">
        <w:t xml:space="preserve">technologies, </w:t>
      </w:r>
      <w:r w:rsidR="004726B9" w:rsidRPr="00043242">
        <w:t>potential game-changers and the evolving long-term vision.</w:t>
      </w:r>
      <w:r w:rsidR="00043242">
        <w:rPr>
          <w:i/>
        </w:rPr>
        <w:t xml:space="preserve"> </w:t>
      </w:r>
      <w:r w:rsidR="00043242">
        <w:t xml:space="preserve">It will also allow for the scope to </w:t>
      </w:r>
      <w:r>
        <w:t>expand</w:t>
      </w:r>
      <w:r w:rsidR="00043242">
        <w:t xml:space="preserve">, and for the ECS-SRA to stimulate discussion among an even wider range of industries, funding programmes and governmental and EU initiatives. </w:t>
      </w:r>
    </w:p>
    <w:p w14:paraId="3A0C8599" w14:textId="5989BD51" w:rsidR="00480314" w:rsidRDefault="00312587" w:rsidP="00A149D6">
      <w:pPr>
        <w:spacing w:after="0"/>
        <w:jc w:val="both"/>
      </w:pPr>
      <w:r>
        <w:t xml:space="preserve">Readers of the ECS-SRA Executive Summary will already find a valuable starting point for understanding </w:t>
      </w:r>
      <w:r w:rsidR="0009731D">
        <w:t xml:space="preserve">both </w:t>
      </w:r>
      <w:r>
        <w:t xml:space="preserve">the issues </w:t>
      </w:r>
      <w:r w:rsidR="00D864DC">
        <w:t xml:space="preserve">involved </w:t>
      </w:r>
      <w:r>
        <w:t>and the</w:t>
      </w:r>
      <w:r w:rsidR="00D864DC">
        <w:t xml:space="preserve"> </w:t>
      </w:r>
      <w:r>
        <w:t xml:space="preserve">role </w:t>
      </w:r>
      <w:r w:rsidR="00D864DC">
        <w:t xml:space="preserve">of ECS </w:t>
      </w:r>
      <w:r>
        <w:t xml:space="preserve">in Europe’s digital transformation. </w:t>
      </w:r>
      <w:r w:rsidR="00D864DC">
        <w:t xml:space="preserve">As with the full ECS-SRA, </w:t>
      </w:r>
      <w:r w:rsidR="00480A62">
        <w:t>th</w:t>
      </w:r>
      <w:r w:rsidR="0009731D">
        <w:t>e summary</w:t>
      </w:r>
      <w:r w:rsidR="00480A62">
        <w:t xml:space="preserve"> is not intended </w:t>
      </w:r>
      <w:r w:rsidR="0009731D">
        <w:t xml:space="preserve">exclusively </w:t>
      </w:r>
      <w:r w:rsidR="00480A62">
        <w:t xml:space="preserve">for </w:t>
      </w:r>
      <w:r w:rsidRPr="00EC3275">
        <w:t xml:space="preserve">decision makers and funding bodies within the European Commission and </w:t>
      </w:r>
      <w:r>
        <w:t>N</w:t>
      </w:r>
      <w:r w:rsidRPr="00EC3275">
        <w:t xml:space="preserve">ational </w:t>
      </w:r>
      <w:r>
        <w:t>G</w:t>
      </w:r>
      <w:r w:rsidRPr="00EC3275">
        <w:t>overnments</w:t>
      </w:r>
      <w:r w:rsidR="00480A62">
        <w:t xml:space="preserve">. It is </w:t>
      </w:r>
      <w:r>
        <w:t xml:space="preserve">also </w:t>
      </w:r>
      <w:r w:rsidR="00480A62">
        <w:t xml:space="preserve">a </w:t>
      </w:r>
      <w:r w:rsidRPr="00EC3275">
        <w:t xml:space="preserve">practical tool for companies in the ECS supply chain, </w:t>
      </w:r>
      <w:r>
        <w:t xml:space="preserve">allowing businesses </w:t>
      </w:r>
      <w:r w:rsidRPr="00EC3275">
        <w:t>to identify innovation and market opportunities</w:t>
      </w:r>
      <w:r w:rsidR="00E65E8F">
        <w:t>.</w:t>
      </w:r>
      <w:r>
        <w:t xml:space="preserve"> </w:t>
      </w:r>
      <w:r w:rsidR="00E65E8F">
        <w:t xml:space="preserve">Most importantly, </w:t>
      </w:r>
      <w:r w:rsidR="00480A62">
        <w:t>both the ECS-SRA Executive Summary and the ECS-SRA</w:t>
      </w:r>
      <w:r w:rsidR="00E65E8F">
        <w:t xml:space="preserve"> s</w:t>
      </w:r>
      <w:r w:rsidR="00043242">
        <w:t xml:space="preserve">how </w:t>
      </w:r>
      <w:r w:rsidR="00E65E8F">
        <w:t xml:space="preserve">how </w:t>
      </w:r>
      <w:r w:rsidR="00043242">
        <w:t xml:space="preserve">aligning and coordinating research policies in Europe will enable the collaborative projects and the </w:t>
      </w:r>
      <w:r w:rsidR="00E65E8F">
        <w:t>necessary</w:t>
      </w:r>
      <w:r w:rsidR="00043242">
        <w:t xml:space="preserve"> environment to transform research results into successful solutions. </w:t>
      </w:r>
    </w:p>
    <w:p w14:paraId="1430A54B" w14:textId="2941F20F" w:rsidR="00791888" w:rsidRDefault="00791888" w:rsidP="00A149D6">
      <w:pPr>
        <w:spacing w:after="0"/>
        <w:jc w:val="both"/>
      </w:pPr>
    </w:p>
    <w:p w14:paraId="61EFEBAF" w14:textId="4C31884B" w:rsidR="00791888" w:rsidRDefault="00791888" w:rsidP="00480314">
      <w:pPr>
        <w:spacing w:after="0"/>
        <w:jc w:val="both"/>
      </w:pPr>
    </w:p>
    <w:p w14:paraId="2346786B" w14:textId="61866C2C" w:rsidR="00791888" w:rsidRDefault="00791888">
      <w:r>
        <w:br w:type="page"/>
      </w:r>
    </w:p>
    <w:p w14:paraId="7CF0C2E0" w14:textId="77777777" w:rsidR="00791888" w:rsidRDefault="00791888" w:rsidP="00480314">
      <w:pPr>
        <w:spacing w:after="0"/>
        <w:jc w:val="both"/>
      </w:pPr>
    </w:p>
    <w:p w14:paraId="5A69FB72" w14:textId="446D8ECF" w:rsidR="003129A1" w:rsidRDefault="003129A1" w:rsidP="00480314">
      <w:pPr>
        <w:spacing w:after="0"/>
        <w:jc w:val="both"/>
      </w:pPr>
      <w:r>
        <w:t>--------------------------------------------------------------------------------------------------------------------------------------</w:t>
      </w:r>
    </w:p>
    <w:p w14:paraId="328622F8" w14:textId="2A17AC5A" w:rsidR="003129A1" w:rsidRDefault="003129A1" w:rsidP="00043242">
      <w:pPr>
        <w:jc w:val="both"/>
        <w:rPr>
          <w:color w:val="505050"/>
          <w:sz w:val="21"/>
          <w:szCs w:val="21"/>
        </w:rPr>
      </w:pPr>
      <w:r>
        <w:rPr>
          <w:b/>
          <w:bCs/>
          <w:color w:val="505050"/>
          <w:sz w:val="21"/>
          <w:szCs w:val="21"/>
        </w:rPr>
        <w:t xml:space="preserve">Note for editors, not for publication: </w:t>
      </w:r>
      <w:r>
        <w:rPr>
          <w:color w:val="505050"/>
          <w:sz w:val="21"/>
          <w:szCs w:val="21"/>
        </w:rPr>
        <w:t>For interview requests, questions and/or additional information please contact one of the PR &amp; Communication officers of the associations:</w:t>
      </w:r>
    </w:p>
    <w:tbl>
      <w:tblPr>
        <w:tblStyle w:val="Grilledetableauclaire1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407"/>
        <w:gridCol w:w="2526"/>
      </w:tblGrid>
      <w:tr w:rsidR="003129A1" w14:paraId="730D8C62" w14:textId="77777777" w:rsidTr="0053081D">
        <w:tc>
          <w:tcPr>
            <w:tcW w:w="2978" w:type="dxa"/>
          </w:tcPr>
          <w:p w14:paraId="7849C071" w14:textId="348DAD05" w:rsidR="003129A1" w:rsidRDefault="003129A1" w:rsidP="0053081D">
            <w:pPr>
              <w:jc w:val="both"/>
            </w:pPr>
            <w:r>
              <w:rPr>
                <w:noProof/>
                <w:lang w:eastAsia="en-GB"/>
              </w:rPr>
              <w:drawing>
                <wp:inline distT="0" distB="0" distL="0" distR="0" wp14:anchorId="3A337B46" wp14:editId="1B7A616E">
                  <wp:extent cx="1474319" cy="676275"/>
                  <wp:effectExtent l="0" t="0" r="0" b="0"/>
                  <wp:docPr id="2" name="Image 2" descr="Une image contenant clipar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aeneas-colo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494" cy="7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4765E064" w14:textId="77777777" w:rsidR="003129A1" w:rsidRDefault="003129A1" w:rsidP="003129A1">
            <w:pPr>
              <w:jc w:val="center"/>
            </w:pPr>
          </w:p>
          <w:p w14:paraId="4068AD61" w14:textId="78344D77" w:rsidR="003129A1" w:rsidRDefault="0053081D" w:rsidP="0053081D">
            <w:r>
              <w:t xml:space="preserve">   </w:t>
            </w:r>
            <w:r w:rsidR="003129A1">
              <w:rPr>
                <w:noProof/>
                <w:lang w:eastAsia="en-GB"/>
              </w:rPr>
              <w:drawing>
                <wp:inline distT="0" distB="0" distL="0" distR="0" wp14:anchorId="1A5E7F22" wp14:editId="52FD8518">
                  <wp:extent cx="1504950" cy="317064"/>
                  <wp:effectExtent l="0" t="0" r="0" b="6985"/>
                  <wp:docPr id="4" name="Image 4" descr="Une image contenant objet, horloge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ARTEMIS-IA_draad_landscape-pe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219" cy="33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14:paraId="766126E7" w14:textId="77777777" w:rsidR="0053081D" w:rsidRPr="0053081D" w:rsidRDefault="0053081D" w:rsidP="003129A1">
            <w:pPr>
              <w:rPr>
                <w:sz w:val="10"/>
                <w:szCs w:val="10"/>
              </w:rPr>
            </w:pPr>
          </w:p>
          <w:p w14:paraId="0AD045AC" w14:textId="76E16C36" w:rsidR="003129A1" w:rsidRDefault="003129A1" w:rsidP="003129A1">
            <w:r>
              <w:rPr>
                <w:noProof/>
                <w:lang w:eastAsia="en-GB"/>
              </w:rPr>
              <w:drawing>
                <wp:inline distT="0" distB="0" distL="0" distR="0" wp14:anchorId="58AFCA45" wp14:editId="25698F1F">
                  <wp:extent cx="1457937" cy="521335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71204_EPoSS_Logo_RGB_color600dpi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999" cy="5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1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32"/>
        <w:gridCol w:w="3605"/>
        <w:gridCol w:w="2629"/>
      </w:tblGrid>
      <w:tr w:rsidR="003129A1" w:rsidRPr="00A85129" w14:paraId="7CD3A794" w14:textId="77777777" w:rsidTr="00182ACD">
        <w:trPr>
          <w:trHeight w:val="836"/>
        </w:trPr>
        <w:tc>
          <w:tcPr>
            <w:tcW w:w="2932" w:type="dxa"/>
          </w:tcPr>
          <w:p w14:paraId="7B2F8B1E" w14:textId="77777777" w:rsidR="003129A1" w:rsidRDefault="003129A1">
            <w:pPr>
              <w:pStyle w:val="Default"/>
              <w:rPr>
                <w:color w:val="505050"/>
                <w:sz w:val="18"/>
                <w:szCs w:val="18"/>
              </w:rPr>
            </w:pPr>
            <w:r>
              <w:rPr>
                <w:color w:val="505050"/>
                <w:sz w:val="18"/>
                <w:szCs w:val="18"/>
              </w:rPr>
              <w:t xml:space="preserve">Maud Vazquez </w:t>
            </w:r>
          </w:p>
          <w:p w14:paraId="69F8F2EF" w14:textId="77777777" w:rsidR="003129A1" w:rsidRDefault="003129A1">
            <w:pPr>
              <w:pStyle w:val="Default"/>
              <w:rPr>
                <w:color w:val="505050"/>
                <w:sz w:val="18"/>
                <w:szCs w:val="18"/>
              </w:rPr>
            </w:pPr>
            <w:r>
              <w:rPr>
                <w:color w:val="505050"/>
                <w:sz w:val="18"/>
                <w:szCs w:val="18"/>
              </w:rPr>
              <w:t xml:space="preserve">AENEAS Office </w:t>
            </w:r>
          </w:p>
          <w:p w14:paraId="0E8CB08A" w14:textId="77777777" w:rsidR="003129A1" w:rsidRDefault="003129A1">
            <w:pPr>
              <w:pStyle w:val="Default"/>
              <w:rPr>
                <w:color w:val="505050"/>
                <w:sz w:val="18"/>
                <w:szCs w:val="18"/>
              </w:rPr>
            </w:pPr>
            <w:r>
              <w:rPr>
                <w:color w:val="505050"/>
                <w:sz w:val="18"/>
                <w:szCs w:val="18"/>
              </w:rPr>
              <w:t xml:space="preserve">Communications </w:t>
            </w:r>
            <w:proofErr w:type="spellStart"/>
            <w:r>
              <w:rPr>
                <w:color w:val="505050"/>
                <w:sz w:val="18"/>
                <w:szCs w:val="18"/>
              </w:rPr>
              <w:t>Director</w:t>
            </w:r>
            <w:proofErr w:type="spellEnd"/>
            <w:r>
              <w:rPr>
                <w:color w:val="505050"/>
                <w:sz w:val="18"/>
                <w:szCs w:val="18"/>
              </w:rPr>
              <w:t xml:space="preserve"> </w:t>
            </w:r>
          </w:p>
          <w:p w14:paraId="465D5F52" w14:textId="77777777" w:rsidR="003129A1" w:rsidRDefault="003129A1">
            <w:pPr>
              <w:pStyle w:val="Defaul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vazquez@aeneas-office.org </w:t>
            </w:r>
          </w:p>
        </w:tc>
        <w:tc>
          <w:tcPr>
            <w:tcW w:w="3605" w:type="dxa"/>
            <w:tcBorders>
              <w:right w:val="nil"/>
            </w:tcBorders>
          </w:tcPr>
          <w:p w14:paraId="0F201CD3" w14:textId="77777777" w:rsidR="003129A1" w:rsidRDefault="003129A1">
            <w:pPr>
              <w:pStyle w:val="Default"/>
              <w:rPr>
                <w:color w:val="505050"/>
                <w:sz w:val="18"/>
                <w:szCs w:val="18"/>
              </w:rPr>
            </w:pPr>
            <w:r>
              <w:rPr>
                <w:color w:val="505050"/>
                <w:sz w:val="18"/>
                <w:szCs w:val="18"/>
              </w:rPr>
              <w:t xml:space="preserve">Iris </w:t>
            </w:r>
            <w:proofErr w:type="spellStart"/>
            <w:r>
              <w:rPr>
                <w:color w:val="505050"/>
                <w:sz w:val="18"/>
                <w:szCs w:val="18"/>
              </w:rPr>
              <w:t>Hamelink</w:t>
            </w:r>
            <w:proofErr w:type="spellEnd"/>
            <w:r>
              <w:rPr>
                <w:color w:val="505050"/>
                <w:sz w:val="18"/>
                <w:szCs w:val="18"/>
              </w:rPr>
              <w:t xml:space="preserve"> </w:t>
            </w:r>
          </w:p>
          <w:p w14:paraId="071EA7AE" w14:textId="5ED0E64E" w:rsidR="003129A1" w:rsidRDefault="003129A1">
            <w:pPr>
              <w:pStyle w:val="Default"/>
              <w:rPr>
                <w:color w:val="505050"/>
                <w:sz w:val="18"/>
                <w:szCs w:val="18"/>
              </w:rPr>
            </w:pPr>
            <w:r>
              <w:rPr>
                <w:color w:val="505050"/>
                <w:sz w:val="18"/>
                <w:szCs w:val="18"/>
              </w:rPr>
              <w:t xml:space="preserve">ARTEMIS </w:t>
            </w:r>
            <w:proofErr w:type="spellStart"/>
            <w:r>
              <w:rPr>
                <w:color w:val="505050"/>
                <w:sz w:val="18"/>
                <w:szCs w:val="18"/>
              </w:rPr>
              <w:t>Industry</w:t>
            </w:r>
            <w:proofErr w:type="spellEnd"/>
            <w:r>
              <w:rPr>
                <w:color w:val="505050"/>
                <w:sz w:val="18"/>
                <w:szCs w:val="18"/>
              </w:rPr>
              <w:t xml:space="preserve"> Association PR &amp; Communications </w:t>
            </w:r>
          </w:p>
          <w:p w14:paraId="3E137E5A" w14:textId="77777777" w:rsidR="003129A1" w:rsidRDefault="003129A1">
            <w:pPr>
              <w:pStyle w:val="Default"/>
              <w:rPr>
                <w:color w:val="3900FF"/>
                <w:sz w:val="18"/>
                <w:szCs w:val="18"/>
              </w:rPr>
            </w:pPr>
            <w:r>
              <w:rPr>
                <w:color w:val="3900FF"/>
                <w:sz w:val="18"/>
                <w:szCs w:val="18"/>
              </w:rPr>
              <w:t xml:space="preserve">iris.hamelink@artemis-ia.eu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7DE24543" w14:textId="2D094C31" w:rsidR="00480314" w:rsidRPr="00A81576" w:rsidRDefault="00C60514">
            <w:pPr>
              <w:pStyle w:val="Default"/>
              <w:rPr>
                <w:color w:val="505050"/>
                <w:sz w:val="18"/>
                <w:szCs w:val="18"/>
                <w:lang w:val="en-US"/>
              </w:rPr>
            </w:pPr>
            <w:r w:rsidRPr="00A81576">
              <w:rPr>
                <w:color w:val="505050"/>
                <w:sz w:val="18"/>
                <w:szCs w:val="18"/>
                <w:lang w:val="en-US"/>
              </w:rPr>
              <w:t>Jadranka Dokic</w:t>
            </w:r>
          </w:p>
          <w:p w14:paraId="613EC736" w14:textId="77777777" w:rsidR="00480314" w:rsidRPr="00A81576" w:rsidRDefault="003129A1">
            <w:pPr>
              <w:pStyle w:val="Default"/>
              <w:rPr>
                <w:color w:val="505050"/>
                <w:sz w:val="18"/>
                <w:szCs w:val="18"/>
                <w:lang w:val="en-US"/>
              </w:rPr>
            </w:pPr>
            <w:r w:rsidRPr="00A81576">
              <w:rPr>
                <w:color w:val="505050"/>
                <w:sz w:val="18"/>
                <w:szCs w:val="18"/>
                <w:lang w:val="en-US"/>
              </w:rPr>
              <w:t xml:space="preserve">EPoSS Office </w:t>
            </w:r>
          </w:p>
          <w:p w14:paraId="194B9545" w14:textId="71944C44" w:rsidR="003129A1" w:rsidRPr="00C60514" w:rsidRDefault="003129A1">
            <w:pPr>
              <w:pStyle w:val="Default"/>
              <w:rPr>
                <w:color w:val="505050"/>
                <w:sz w:val="18"/>
                <w:szCs w:val="18"/>
              </w:rPr>
            </w:pPr>
            <w:r w:rsidRPr="00C60514">
              <w:rPr>
                <w:color w:val="505050"/>
                <w:sz w:val="18"/>
                <w:szCs w:val="18"/>
              </w:rPr>
              <w:t xml:space="preserve">PR &amp; Communications </w:t>
            </w:r>
          </w:p>
          <w:p w14:paraId="0CE308C2" w14:textId="069913ED" w:rsidR="003129A1" w:rsidRDefault="00C60514">
            <w:pPr>
              <w:pStyle w:val="Default"/>
              <w:rPr>
                <w:color w:val="0000FF"/>
                <w:sz w:val="18"/>
                <w:szCs w:val="18"/>
              </w:rPr>
            </w:pPr>
            <w:r w:rsidRPr="00C60514">
              <w:rPr>
                <w:color w:val="0000FF"/>
                <w:sz w:val="18"/>
                <w:szCs w:val="18"/>
              </w:rPr>
              <w:t>Jadranka.Dokic</w:t>
            </w:r>
            <w:r w:rsidR="003129A1" w:rsidRPr="00C60514">
              <w:rPr>
                <w:color w:val="0000FF"/>
                <w:sz w:val="18"/>
                <w:szCs w:val="18"/>
              </w:rPr>
              <w:t>@vdivde-it.de</w:t>
            </w:r>
            <w:r w:rsidR="003129A1">
              <w:rPr>
                <w:color w:val="0000FF"/>
                <w:sz w:val="18"/>
                <w:szCs w:val="18"/>
              </w:rPr>
              <w:t xml:space="preserve"> </w:t>
            </w:r>
          </w:p>
        </w:tc>
      </w:tr>
    </w:tbl>
    <w:p w14:paraId="499C0120" w14:textId="77777777" w:rsidR="003129A1" w:rsidRPr="003129A1" w:rsidRDefault="003129A1" w:rsidP="00D42AE0">
      <w:pPr>
        <w:pStyle w:val="Default"/>
        <w:rPr>
          <w:b/>
          <w:bCs/>
          <w:color w:val="1F1F1F"/>
          <w:sz w:val="39"/>
          <w:szCs w:val="39"/>
        </w:rPr>
      </w:pPr>
    </w:p>
    <w:p w14:paraId="6B9F9A8A" w14:textId="2FE57BAA" w:rsidR="00D42AE0" w:rsidRPr="0053081D" w:rsidRDefault="0053081D" w:rsidP="00D42AE0">
      <w:pPr>
        <w:pStyle w:val="Default"/>
        <w:rPr>
          <w:rFonts w:asciiTheme="minorHAnsi" w:hAnsiTheme="minorHAnsi" w:cstheme="minorHAnsi"/>
          <w:color w:val="1F1F1F"/>
          <w:sz w:val="30"/>
          <w:szCs w:val="30"/>
          <w:lang w:val="en-GB"/>
        </w:rPr>
      </w:pPr>
      <w:r w:rsidRPr="0053081D">
        <w:rPr>
          <w:rFonts w:asciiTheme="minorHAnsi" w:hAnsiTheme="minorHAnsi" w:cstheme="minorHAnsi"/>
          <w:b/>
          <w:bCs/>
          <w:color w:val="1F1F1F"/>
          <w:sz w:val="30"/>
          <w:szCs w:val="30"/>
          <w:lang w:val="en-GB"/>
        </w:rPr>
        <w:t>ABOUT THE ASSOCIATIONS</w:t>
      </w:r>
    </w:p>
    <w:p w14:paraId="64F883C9" w14:textId="2B6B4785" w:rsidR="00D42AE0" w:rsidRDefault="00D42AE0" w:rsidP="00D42AE0">
      <w:pPr>
        <w:pStyle w:val="Default"/>
        <w:rPr>
          <w:rFonts w:asciiTheme="minorHAnsi" w:hAnsiTheme="minorHAnsi" w:cstheme="minorHAnsi"/>
          <w:color w:val="505050"/>
          <w:sz w:val="21"/>
          <w:szCs w:val="21"/>
          <w:lang w:val="en-GB"/>
        </w:rPr>
      </w:pPr>
      <w:r w:rsidRPr="0053081D">
        <w:rPr>
          <w:rFonts w:asciiTheme="minorHAnsi" w:hAnsiTheme="minorHAnsi" w:cstheme="minorHAnsi"/>
          <w:b/>
          <w:bCs/>
          <w:color w:val="505050"/>
          <w:sz w:val="21"/>
          <w:szCs w:val="21"/>
          <w:lang w:val="en-GB"/>
        </w:rPr>
        <w:t xml:space="preserve">AENEAS </w:t>
      </w:r>
      <w:r w:rsidRPr="0053081D">
        <w:rPr>
          <w:rFonts w:asciiTheme="minorHAnsi" w:hAnsiTheme="minorHAnsi" w:cstheme="minorHAnsi"/>
          <w:color w:val="505050"/>
          <w:sz w:val="21"/>
          <w:szCs w:val="21"/>
          <w:lang w:val="en-GB"/>
        </w:rPr>
        <w:t>is an Association, established in 2006, providing unparalleled networking opportunities, policy influence &amp; supported access to funding to all types of RD&amp;I participants in the field of micro and nanoelectronics enabled components and systems</w:t>
      </w:r>
      <w:r w:rsidR="00A81576">
        <w:rPr>
          <w:rFonts w:asciiTheme="minorHAnsi" w:hAnsiTheme="minorHAnsi" w:cstheme="minorHAnsi"/>
          <w:color w:val="505050"/>
          <w:sz w:val="21"/>
          <w:szCs w:val="21"/>
          <w:lang w:val="en-GB"/>
        </w:rPr>
        <w:t>, and its applications</w:t>
      </w:r>
      <w:r w:rsidRPr="0053081D">
        <w:rPr>
          <w:rFonts w:asciiTheme="minorHAnsi" w:hAnsiTheme="minorHAnsi" w:cstheme="minorHAnsi"/>
          <w:color w:val="505050"/>
          <w:sz w:val="21"/>
          <w:szCs w:val="21"/>
          <w:lang w:val="en-GB"/>
        </w:rPr>
        <w:t xml:space="preserve">. </w:t>
      </w:r>
    </w:p>
    <w:p w14:paraId="5AD7B023" w14:textId="77777777" w:rsidR="0053081D" w:rsidRPr="0053081D" w:rsidRDefault="0053081D" w:rsidP="00D42AE0">
      <w:pPr>
        <w:pStyle w:val="Default"/>
        <w:rPr>
          <w:rFonts w:asciiTheme="minorHAnsi" w:hAnsiTheme="minorHAnsi" w:cstheme="minorHAnsi"/>
          <w:color w:val="505050"/>
          <w:sz w:val="21"/>
          <w:szCs w:val="21"/>
          <w:lang w:val="en-GB"/>
        </w:rPr>
      </w:pPr>
    </w:p>
    <w:p w14:paraId="2CE4A657" w14:textId="77777777" w:rsidR="00D42AE0" w:rsidRPr="0053081D" w:rsidRDefault="00D42AE0" w:rsidP="00D42AE0">
      <w:pPr>
        <w:pStyle w:val="Default"/>
        <w:rPr>
          <w:rFonts w:asciiTheme="minorHAnsi" w:hAnsiTheme="minorHAnsi" w:cstheme="minorHAnsi"/>
          <w:color w:val="3900FF"/>
          <w:sz w:val="21"/>
          <w:szCs w:val="21"/>
          <w:lang w:val="en-GB"/>
        </w:rPr>
      </w:pPr>
      <w:r w:rsidRPr="0053081D">
        <w:rPr>
          <w:rFonts w:asciiTheme="minorHAnsi" w:hAnsiTheme="minorHAnsi" w:cstheme="minorHAnsi"/>
          <w:color w:val="505050"/>
          <w:sz w:val="21"/>
          <w:szCs w:val="21"/>
          <w:lang w:val="en-GB"/>
        </w:rPr>
        <w:t xml:space="preserve">See </w:t>
      </w:r>
      <w:r w:rsidRPr="0053081D">
        <w:rPr>
          <w:rFonts w:asciiTheme="minorHAnsi" w:hAnsiTheme="minorHAnsi" w:cstheme="minorHAnsi"/>
          <w:color w:val="3900FF"/>
          <w:sz w:val="21"/>
          <w:szCs w:val="21"/>
          <w:lang w:val="en-GB"/>
        </w:rPr>
        <w:t xml:space="preserve">https://aeneas-office.org </w:t>
      </w:r>
    </w:p>
    <w:p w14:paraId="00DB9DC5" w14:textId="77777777" w:rsidR="0053081D" w:rsidRDefault="0053081D" w:rsidP="00D42AE0">
      <w:pPr>
        <w:pStyle w:val="Default"/>
        <w:rPr>
          <w:rFonts w:asciiTheme="minorHAnsi" w:hAnsiTheme="minorHAnsi" w:cstheme="minorHAnsi"/>
          <w:b/>
          <w:bCs/>
          <w:color w:val="505050"/>
          <w:sz w:val="21"/>
          <w:szCs w:val="21"/>
          <w:lang w:val="en-GB"/>
        </w:rPr>
      </w:pPr>
    </w:p>
    <w:p w14:paraId="5ACE15CB" w14:textId="0440456B" w:rsidR="00D42AE0" w:rsidRDefault="00D42AE0" w:rsidP="00D42AE0">
      <w:pPr>
        <w:pStyle w:val="Default"/>
        <w:rPr>
          <w:rFonts w:asciiTheme="minorHAnsi" w:hAnsiTheme="minorHAnsi" w:cstheme="minorHAnsi"/>
          <w:color w:val="505050"/>
          <w:sz w:val="21"/>
          <w:szCs w:val="21"/>
          <w:lang w:val="en-GB"/>
        </w:rPr>
      </w:pPr>
      <w:r w:rsidRPr="0053081D">
        <w:rPr>
          <w:rFonts w:asciiTheme="minorHAnsi" w:hAnsiTheme="minorHAnsi" w:cstheme="minorHAnsi"/>
          <w:b/>
          <w:bCs/>
          <w:color w:val="505050"/>
          <w:sz w:val="21"/>
          <w:szCs w:val="21"/>
          <w:lang w:val="en-GB"/>
        </w:rPr>
        <w:t xml:space="preserve">ARTEMIS Industry Association </w:t>
      </w:r>
      <w:r w:rsidRPr="0053081D">
        <w:rPr>
          <w:rFonts w:asciiTheme="minorHAnsi" w:hAnsiTheme="minorHAnsi" w:cstheme="minorHAnsi"/>
          <w:color w:val="505050"/>
          <w:sz w:val="21"/>
          <w:szCs w:val="21"/>
          <w:lang w:val="en-GB"/>
        </w:rPr>
        <w:t xml:space="preserve">strives for a leading position of Europe in Embedded Intelligence. The multidisciplinary nature of the membership provides an excellent network for the exchange of technology ideas, cross-domain fertilisation, as well as for large innovation initiatives. </w:t>
      </w:r>
    </w:p>
    <w:p w14:paraId="30B3CBDA" w14:textId="77777777" w:rsidR="0053081D" w:rsidRPr="0053081D" w:rsidRDefault="0053081D" w:rsidP="00D42AE0">
      <w:pPr>
        <w:pStyle w:val="Default"/>
        <w:rPr>
          <w:rFonts w:asciiTheme="minorHAnsi" w:hAnsiTheme="minorHAnsi" w:cstheme="minorHAnsi"/>
          <w:color w:val="505050"/>
          <w:sz w:val="21"/>
          <w:szCs w:val="21"/>
          <w:lang w:val="en-GB"/>
        </w:rPr>
      </w:pPr>
    </w:p>
    <w:p w14:paraId="2F2703CF" w14:textId="164FD8B7" w:rsidR="00D42AE0" w:rsidRDefault="00D42AE0" w:rsidP="00D42AE0">
      <w:pPr>
        <w:pStyle w:val="Default"/>
        <w:rPr>
          <w:rFonts w:asciiTheme="minorHAnsi" w:hAnsiTheme="minorHAnsi" w:cstheme="minorHAnsi"/>
          <w:color w:val="3900FF"/>
          <w:sz w:val="21"/>
          <w:szCs w:val="21"/>
          <w:lang w:val="en-GB"/>
        </w:rPr>
      </w:pPr>
      <w:r w:rsidRPr="0053081D">
        <w:rPr>
          <w:rFonts w:asciiTheme="minorHAnsi" w:hAnsiTheme="minorHAnsi" w:cstheme="minorHAnsi"/>
          <w:color w:val="505050"/>
          <w:sz w:val="21"/>
          <w:szCs w:val="21"/>
          <w:lang w:val="en-GB"/>
        </w:rPr>
        <w:t xml:space="preserve">See </w:t>
      </w:r>
      <w:hyperlink r:id="rId15" w:history="1">
        <w:r w:rsidR="0053081D" w:rsidRPr="00791888">
          <w:rPr>
            <w:rStyle w:val="Hyperlink"/>
            <w:rFonts w:asciiTheme="minorHAnsi" w:hAnsiTheme="minorHAnsi" w:cstheme="minorHAnsi"/>
            <w:sz w:val="21"/>
            <w:szCs w:val="21"/>
            <w:u w:val="none"/>
            <w:lang w:val="en-GB"/>
          </w:rPr>
          <w:t>https://artemis-ia.eu</w:t>
        </w:r>
      </w:hyperlink>
      <w:r w:rsidRPr="0053081D">
        <w:rPr>
          <w:rFonts w:asciiTheme="minorHAnsi" w:hAnsiTheme="minorHAnsi" w:cstheme="minorHAnsi"/>
          <w:color w:val="3900FF"/>
          <w:sz w:val="21"/>
          <w:szCs w:val="21"/>
          <w:lang w:val="en-GB"/>
        </w:rPr>
        <w:t xml:space="preserve"> </w:t>
      </w:r>
    </w:p>
    <w:p w14:paraId="283B4515" w14:textId="77777777" w:rsidR="0053081D" w:rsidRPr="0053081D" w:rsidRDefault="0053081D" w:rsidP="00D42AE0">
      <w:pPr>
        <w:pStyle w:val="Default"/>
        <w:rPr>
          <w:rFonts w:asciiTheme="minorHAnsi" w:hAnsiTheme="minorHAnsi" w:cstheme="minorHAnsi"/>
          <w:color w:val="3900FF"/>
          <w:sz w:val="21"/>
          <w:szCs w:val="21"/>
          <w:lang w:val="en-GB"/>
        </w:rPr>
      </w:pPr>
    </w:p>
    <w:p w14:paraId="06C9E7BB" w14:textId="1039ACA4" w:rsidR="00D42AE0" w:rsidRDefault="00D42AE0" w:rsidP="00D42AE0">
      <w:pPr>
        <w:pStyle w:val="Default"/>
        <w:rPr>
          <w:rFonts w:asciiTheme="minorHAnsi" w:hAnsiTheme="minorHAnsi" w:cstheme="minorHAnsi"/>
          <w:color w:val="505050"/>
          <w:sz w:val="21"/>
          <w:szCs w:val="21"/>
          <w:lang w:val="en-GB"/>
        </w:rPr>
      </w:pPr>
      <w:r w:rsidRPr="0053081D">
        <w:rPr>
          <w:rFonts w:asciiTheme="minorHAnsi" w:hAnsiTheme="minorHAnsi" w:cstheme="minorHAnsi"/>
          <w:b/>
          <w:bCs/>
          <w:color w:val="505050"/>
          <w:sz w:val="21"/>
          <w:szCs w:val="21"/>
          <w:lang w:val="en-GB"/>
        </w:rPr>
        <w:t>EPoSS</w:t>
      </w:r>
      <w:r w:rsidRPr="0053081D">
        <w:rPr>
          <w:rFonts w:asciiTheme="minorHAnsi" w:hAnsiTheme="minorHAnsi" w:cstheme="minorHAnsi"/>
          <w:color w:val="505050"/>
          <w:sz w:val="21"/>
          <w:szCs w:val="21"/>
          <w:lang w:val="en-GB"/>
        </w:rPr>
        <w:t xml:space="preserve">, the European Technology Platform on Smart Systems Integration, is an industry-driven policy initiative, defining R&amp;D and innovation needs as well as policy requirements related to Smart Systems Integration and integrated Micro- and </w:t>
      </w:r>
      <w:proofErr w:type="spellStart"/>
      <w:r w:rsidRPr="0053081D">
        <w:rPr>
          <w:rFonts w:asciiTheme="minorHAnsi" w:hAnsiTheme="minorHAnsi" w:cstheme="minorHAnsi"/>
          <w:color w:val="505050"/>
          <w:sz w:val="21"/>
          <w:szCs w:val="21"/>
          <w:lang w:val="en-GB"/>
        </w:rPr>
        <w:t>Nanosystems</w:t>
      </w:r>
      <w:proofErr w:type="spellEnd"/>
      <w:r w:rsidRPr="0053081D">
        <w:rPr>
          <w:rFonts w:asciiTheme="minorHAnsi" w:hAnsiTheme="minorHAnsi" w:cstheme="minorHAnsi"/>
          <w:color w:val="505050"/>
          <w:sz w:val="21"/>
          <w:szCs w:val="21"/>
          <w:lang w:val="en-GB"/>
        </w:rPr>
        <w:t xml:space="preserve">. </w:t>
      </w:r>
    </w:p>
    <w:p w14:paraId="0FA0BFFC" w14:textId="77777777" w:rsidR="0053081D" w:rsidRPr="0053081D" w:rsidRDefault="0053081D" w:rsidP="00D42AE0">
      <w:pPr>
        <w:pStyle w:val="Default"/>
        <w:rPr>
          <w:rFonts w:asciiTheme="minorHAnsi" w:hAnsiTheme="minorHAnsi" w:cstheme="minorHAnsi"/>
          <w:color w:val="505050"/>
          <w:sz w:val="21"/>
          <w:szCs w:val="21"/>
          <w:lang w:val="en-GB"/>
        </w:rPr>
      </w:pPr>
    </w:p>
    <w:p w14:paraId="0E334265" w14:textId="28D06561" w:rsidR="00A90831" w:rsidRPr="0053081D" w:rsidRDefault="00D42AE0" w:rsidP="00D42AE0">
      <w:pPr>
        <w:jc w:val="both"/>
        <w:rPr>
          <w:rFonts w:cstheme="minorHAnsi"/>
        </w:rPr>
      </w:pPr>
      <w:r w:rsidRPr="0053081D">
        <w:rPr>
          <w:rFonts w:cstheme="minorHAnsi"/>
          <w:color w:val="505050"/>
          <w:sz w:val="21"/>
          <w:szCs w:val="21"/>
        </w:rPr>
        <w:t xml:space="preserve">See </w:t>
      </w:r>
      <w:r w:rsidR="00A77684" w:rsidRPr="00A77684">
        <w:rPr>
          <w:rFonts w:cstheme="minorHAnsi"/>
          <w:color w:val="3900FF"/>
          <w:sz w:val="21"/>
          <w:szCs w:val="21"/>
        </w:rPr>
        <w:t>https://www.smart-systems-integration.org/</w:t>
      </w:r>
    </w:p>
    <w:sectPr w:rsidR="00A90831" w:rsidRPr="0053081D" w:rsidSect="00791888">
      <w:headerReference w:type="default" r:id="rId16"/>
      <w:headerReference w:type="first" r:id="rId17"/>
      <w:pgSz w:w="11906" w:h="16838"/>
      <w:pgMar w:top="1411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5D2E2" w14:textId="77777777" w:rsidR="00546DDD" w:rsidRDefault="00546DDD" w:rsidP="00502A52">
      <w:pPr>
        <w:spacing w:after="0" w:line="240" w:lineRule="auto"/>
      </w:pPr>
      <w:r>
        <w:separator/>
      </w:r>
    </w:p>
  </w:endnote>
  <w:endnote w:type="continuationSeparator" w:id="0">
    <w:p w14:paraId="084C1116" w14:textId="77777777" w:rsidR="00546DDD" w:rsidRDefault="00546DDD" w:rsidP="0050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D9533" w14:textId="77777777" w:rsidR="00546DDD" w:rsidRDefault="00546DDD" w:rsidP="00502A52">
      <w:pPr>
        <w:spacing w:after="0" w:line="240" w:lineRule="auto"/>
      </w:pPr>
      <w:r>
        <w:separator/>
      </w:r>
    </w:p>
  </w:footnote>
  <w:footnote w:type="continuationSeparator" w:id="0">
    <w:p w14:paraId="530A18E7" w14:textId="77777777" w:rsidR="00546DDD" w:rsidRDefault="00546DDD" w:rsidP="0050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916CD" w14:textId="4DA3764F" w:rsidR="00D9322E" w:rsidRDefault="00D9322E">
    <w:pPr>
      <w:pStyle w:val="Kopfzeile"/>
    </w:pPr>
  </w:p>
  <w:p w14:paraId="12F2F639" w14:textId="77777777" w:rsidR="00D9322E" w:rsidRDefault="00D932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786B4" w14:textId="07F53FB1" w:rsidR="00791888" w:rsidRDefault="00791888">
    <w:pPr>
      <w:pStyle w:val="Kopfzeile"/>
    </w:pPr>
    <w:r>
      <w:rPr>
        <w:noProof/>
        <w:lang w:eastAsia="en-GB"/>
      </w:rPr>
      <w:drawing>
        <wp:inline distT="0" distB="0" distL="0" distR="0" wp14:anchorId="66991D00" wp14:editId="362B6445">
          <wp:extent cx="5768340" cy="1496060"/>
          <wp:effectExtent l="0" t="0" r="381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S-SRA-email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340" cy="1496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E45"/>
    <w:multiLevelType w:val="multilevel"/>
    <w:tmpl w:val="505E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B60CC"/>
    <w:multiLevelType w:val="multilevel"/>
    <w:tmpl w:val="9CD6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A66F9"/>
    <w:multiLevelType w:val="hybridMultilevel"/>
    <w:tmpl w:val="60D8A0B0"/>
    <w:lvl w:ilvl="0" w:tplc="1BEEF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250E0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3ED4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7AAD9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278B9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6EC6A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FC6C3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C3C67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0502F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168B08DE"/>
    <w:multiLevelType w:val="hybridMultilevel"/>
    <w:tmpl w:val="9F04E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92635"/>
    <w:multiLevelType w:val="hybridMultilevel"/>
    <w:tmpl w:val="CD582836"/>
    <w:lvl w:ilvl="0" w:tplc="1CAC3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147DF"/>
    <w:multiLevelType w:val="hybridMultilevel"/>
    <w:tmpl w:val="AC6299FC"/>
    <w:lvl w:ilvl="0" w:tplc="891C7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B35A6"/>
    <w:multiLevelType w:val="multilevel"/>
    <w:tmpl w:val="9A46F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63701914"/>
    <w:multiLevelType w:val="hybridMultilevel"/>
    <w:tmpl w:val="A65C947E"/>
    <w:lvl w:ilvl="0" w:tplc="B9B272F8">
      <w:start w:val="7"/>
      <w:numFmt w:val="bullet"/>
      <w:lvlText w:val="•"/>
      <w:lvlJc w:val="left"/>
      <w:pPr>
        <w:ind w:left="760" w:hanging="760"/>
      </w:pPr>
      <w:rPr>
        <w:rFonts w:ascii="Calibri" w:eastAsia="Times New Roman" w:hAnsi="Calibri" w:cs="Calibri" w:hint="default"/>
        <w:color w:val="1F497D"/>
        <w:sz w:val="22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27"/>
    <w:rsid w:val="000111CC"/>
    <w:rsid w:val="00014313"/>
    <w:rsid w:val="0001670B"/>
    <w:rsid w:val="00024E8B"/>
    <w:rsid w:val="00026191"/>
    <w:rsid w:val="00033131"/>
    <w:rsid w:val="00043242"/>
    <w:rsid w:val="00043BC0"/>
    <w:rsid w:val="000452D2"/>
    <w:rsid w:val="00054131"/>
    <w:rsid w:val="0005640E"/>
    <w:rsid w:val="00063A57"/>
    <w:rsid w:val="00063C49"/>
    <w:rsid w:val="000657E8"/>
    <w:rsid w:val="00067554"/>
    <w:rsid w:val="000743BA"/>
    <w:rsid w:val="0008400A"/>
    <w:rsid w:val="00084182"/>
    <w:rsid w:val="0008481F"/>
    <w:rsid w:val="00087121"/>
    <w:rsid w:val="0009731D"/>
    <w:rsid w:val="000A3C39"/>
    <w:rsid w:val="000B0060"/>
    <w:rsid w:val="000B46FB"/>
    <w:rsid w:val="000B48B7"/>
    <w:rsid w:val="000B4DE5"/>
    <w:rsid w:val="000B6193"/>
    <w:rsid w:val="000B7361"/>
    <w:rsid w:val="000C41F6"/>
    <w:rsid w:val="000C5D50"/>
    <w:rsid w:val="000D0941"/>
    <w:rsid w:val="000D0962"/>
    <w:rsid w:val="000D2932"/>
    <w:rsid w:val="000D3E54"/>
    <w:rsid w:val="000D51BA"/>
    <w:rsid w:val="000E2DE3"/>
    <w:rsid w:val="000E5674"/>
    <w:rsid w:val="000E7259"/>
    <w:rsid w:val="000F09B1"/>
    <w:rsid w:val="000F0ED7"/>
    <w:rsid w:val="000F777D"/>
    <w:rsid w:val="0010158C"/>
    <w:rsid w:val="00101A49"/>
    <w:rsid w:val="00104B43"/>
    <w:rsid w:val="00104D48"/>
    <w:rsid w:val="00104DB7"/>
    <w:rsid w:val="00107197"/>
    <w:rsid w:val="0011067C"/>
    <w:rsid w:val="00111BA9"/>
    <w:rsid w:val="001129B9"/>
    <w:rsid w:val="001158CE"/>
    <w:rsid w:val="0011620A"/>
    <w:rsid w:val="00120481"/>
    <w:rsid w:val="00124CBC"/>
    <w:rsid w:val="0013018E"/>
    <w:rsid w:val="00133659"/>
    <w:rsid w:val="00134F2A"/>
    <w:rsid w:val="0013633D"/>
    <w:rsid w:val="001419BC"/>
    <w:rsid w:val="001419DC"/>
    <w:rsid w:val="001459AC"/>
    <w:rsid w:val="001504D9"/>
    <w:rsid w:val="00151729"/>
    <w:rsid w:val="00151AF5"/>
    <w:rsid w:val="00155718"/>
    <w:rsid w:val="0017392C"/>
    <w:rsid w:val="00175661"/>
    <w:rsid w:val="00176198"/>
    <w:rsid w:val="00182ACD"/>
    <w:rsid w:val="00186743"/>
    <w:rsid w:val="001917DD"/>
    <w:rsid w:val="001932B5"/>
    <w:rsid w:val="00194717"/>
    <w:rsid w:val="00195C5E"/>
    <w:rsid w:val="001975A7"/>
    <w:rsid w:val="001A086A"/>
    <w:rsid w:val="001A1706"/>
    <w:rsid w:val="001A6CCC"/>
    <w:rsid w:val="001B2093"/>
    <w:rsid w:val="001C7E57"/>
    <w:rsid w:val="001D29F9"/>
    <w:rsid w:val="001D2A2F"/>
    <w:rsid w:val="001E3E1C"/>
    <w:rsid w:val="001E4196"/>
    <w:rsid w:val="001E7621"/>
    <w:rsid w:val="001F2624"/>
    <w:rsid w:val="001F3FC2"/>
    <w:rsid w:val="001F446D"/>
    <w:rsid w:val="001F7800"/>
    <w:rsid w:val="00207330"/>
    <w:rsid w:val="00212791"/>
    <w:rsid w:val="00212B6D"/>
    <w:rsid w:val="00213B3C"/>
    <w:rsid w:val="00214596"/>
    <w:rsid w:val="00216167"/>
    <w:rsid w:val="00216647"/>
    <w:rsid w:val="0022307B"/>
    <w:rsid w:val="002250A3"/>
    <w:rsid w:val="00226BEB"/>
    <w:rsid w:val="00227F9B"/>
    <w:rsid w:val="0023207C"/>
    <w:rsid w:val="0023407F"/>
    <w:rsid w:val="00234C23"/>
    <w:rsid w:val="00234FCD"/>
    <w:rsid w:val="0024018D"/>
    <w:rsid w:val="00243635"/>
    <w:rsid w:val="002511B4"/>
    <w:rsid w:val="002535AF"/>
    <w:rsid w:val="002569E1"/>
    <w:rsid w:val="00266D29"/>
    <w:rsid w:val="00267293"/>
    <w:rsid w:val="00270C35"/>
    <w:rsid w:val="0027434A"/>
    <w:rsid w:val="002764D1"/>
    <w:rsid w:val="00277263"/>
    <w:rsid w:val="002801A6"/>
    <w:rsid w:val="00282905"/>
    <w:rsid w:val="00291413"/>
    <w:rsid w:val="00292679"/>
    <w:rsid w:val="00293608"/>
    <w:rsid w:val="002945D5"/>
    <w:rsid w:val="00295C20"/>
    <w:rsid w:val="00296CE8"/>
    <w:rsid w:val="002B16EE"/>
    <w:rsid w:val="002B357D"/>
    <w:rsid w:val="002B4DA6"/>
    <w:rsid w:val="002B7C09"/>
    <w:rsid w:val="002C1B3E"/>
    <w:rsid w:val="002C678D"/>
    <w:rsid w:val="002E44F5"/>
    <w:rsid w:val="002F08D4"/>
    <w:rsid w:val="002F1C69"/>
    <w:rsid w:val="002F3044"/>
    <w:rsid w:val="002F4010"/>
    <w:rsid w:val="002F7418"/>
    <w:rsid w:val="003010B5"/>
    <w:rsid w:val="00301F61"/>
    <w:rsid w:val="0030228B"/>
    <w:rsid w:val="00302F4B"/>
    <w:rsid w:val="00303229"/>
    <w:rsid w:val="00304C19"/>
    <w:rsid w:val="003051D5"/>
    <w:rsid w:val="0030642C"/>
    <w:rsid w:val="00306F8C"/>
    <w:rsid w:val="00307057"/>
    <w:rsid w:val="00307DE6"/>
    <w:rsid w:val="00307E5E"/>
    <w:rsid w:val="00312587"/>
    <w:rsid w:val="003129A1"/>
    <w:rsid w:val="00315AF0"/>
    <w:rsid w:val="00320D22"/>
    <w:rsid w:val="00325C32"/>
    <w:rsid w:val="00327357"/>
    <w:rsid w:val="00330BE1"/>
    <w:rsid w:val="0033161A"/>
    <w:rsid w:val="003326B4"/>
    <w:rsid w:val="003338F1"/>
    <w:rsid w:val="00333E9A"/>
    <w:rsid w:val="00340019"/>
    <w:rsid w:val="00347629"/>
    <w:rsid w:val="00350370"/>
    <w:rsid w:val="003624BE"/>
    <w:rsid w:val="00364BE5"/>
    <w:rsid w:val="00365517"/>
    <w:rsid w:val="003733F8"/>
    <w:rsid w:val="003767BE"/>
    <w:rsid w:val="00381723"/>
    <w:rsid w:val="00381B82"/>
    <w:rsid w:val="00383962"/>
    <w:rsid w:val="00387A4A"/>
    <w:rsid w:val="00390E2C"/>
    <w:rsid w:val="003913C0"/>
    <w:rsid w:val="00396C6B"/>
    <w:rsid w:val="00397CF0"/>
    <w:rsid w:val="003A1ED6"/>
    <w:rsid w:val="003A4BD0"/>
    <w:rsid w:val="003A5C17"/>
    <w:rsid w:val="003A7062"/>
    <w:rsid w:val="003B0A94"/>
    <w:rsid w:val="003B3227"/>
    <w:rsid w:val="003B63CF"/>
    <w:rsid w:val="003B63E2"/>
    <w:rsid w:val="003B7A2B"/>
    <w:rsid w:val="003C5192"/>
    <w:rsid w:val="003D4881"/>
    <w:rsid w:val="003E383A"/>
    <w:rsid w:val="003E66B8"/>
    <w:rsid w:val="003F09FD"/>
    <w:rsid w:val="003F1AD0"/>
    <w:rsid w:val="003F390A"/>
    <w:rsid w:val="00406188"/>
    <w:rsid w:val="00407C81"/>
    <w:rsid w:val="004110A3"/>
    <w:rsid w:val="00411678"/>
    <w:rsid w:val="0041484E"/>
    <w:rsid w:val="00424055"/>
    <w:rsid w:val="004245B7"/>
    <w:rsid w:val="00432C37"/>
    <w:rsid w:val="00435C81"/>
    <w:rsid w:val="00443EF9"/>
    <w:rsid w:val="00444B20"/>
    <w:rsid w:val="0044769A"/>
    <w:rsid w:val="00450DFB"/>
    <w:rsid w:val="004518BE"/>
    <w:rsid w:val="004532F4"/>
    <w:rsid w:val="00460FB0"/>
    <w:rsid w:val="0046471A"/>
    <w:rsid w:val="00464AF2"/>
    <w:rsid w:val="004726B9"/>
    <w:rsid w:val="004757AE"/>
    <w:rsid w:val="004762A6"/>
    <w:rsid w:val="00480314"/>
    <w:rsid w:val="004806C3"/>
    <w:rsid w:val="00480A62"/>
    <w:rsid w:val="00484086"/>
    <w:rsid w:val="00491AA7"/>
    <w:rsid w:val="004961F3"/>
    <w:rsid w:val="004A1265"/>
    <w:rsid w:val="004A28D9"/>
    <w:rsid w:val="004A32B2"/>
    <w:rsid w:val="004A5551"/>
    <w:rsid w:val="004B45A2"/>
    <w:rsid w:val="004B46F1"/>
    <w:rsid w:val="004B52C2"/>
    <w:rsid w:val="004B604D"/>
    <w:rsid w:val="004B6961"/>
    <w:rsid w:val="004C05C2"/>
    <w:rsid w:val="004D2BAC"/>
    <w:rsid w:val="004E118B"/>
    <w:rsid w:val="004E7EFB"/>
    <w:rsid w:val="004F30A3"/>
    <w:rsid w:val="00500D8E"/>
    <w:rsid w:val="00502A52"/>
    <w:rsid w:val="00503FC6"/>
    <w:rsid w:val="00504E75"/>
    <w:rsid w:val="00505D9A"/>
    <w:rsid w:val="005072BC"/>
    <w:rsid w:val="0050793D"/>
    <w:rsid w:val="0051035D"/>
    <w:rsid w:val="00514151"/>
    <w:rsid w:val="00514870"/>
    <w:rsid w:val="00527D8C"/>
    <w:rsid w:val="0053081D"/>
    <w:rsid w:val="005311D7"/>
    <w:rsid w:val="00536AB8"/>
    <w:rsid w:val="0054272B"/>
    <w:rsid w:val="00543B93"/>
    <w:rsid w:val="00545D50"/>
    <w:rsid w:val="00546DDD"/>
    <w:rsid w:val="00547C0B"/>
    <w:rsid w:val="005503A8"/>
    <w:rsid w:val="005511D9"/>
    <w:rsid w:val="005538AD"/>
    <w:rsid w:val="005548AD"/>
    <w:rsid w:val="00555B41"/>
    <w:rsid w:val="0056082E"/>
    <w:rsid w:val="00560DFD"/>
    <w:rsid w:val="00574772"/>
    <w:rsid w:val="00575ADF"/>
    <w:rsid w:val="0057729E"/>
    <w:rsid w:val="00580762"/>
    <w:rsid w:val="005813FE"/>
    <w:rsid w:val="00590186"/>
    <w:rsid w:val="00593662"/>
    <w:rsid w:val="00597CD0"/>
    <w:rsid w:val="005A085E"/>
    <w:rsid w:val="005A0EA5"/>
    <w:rsid w:val="005A2A37"/>
    <w:rsid w:val="005A3B47"/>
    <w:rsid w:val="005A7B1E"/>
    <w:rsid w:val="005B151D"/>
    <w:rsid w:val="005B37CE"/>
    <w:rsid w:val="005B5F36"/>
    <w:rsid w:val="005B6125"/>
    <w:rsid w:val="005C48E0"/>
    <w:rsid w:val="005D1B3B"/>
    <w:rsid w:val="005D35D4"/>
    <w:rsid w:val="005D587D"/>
    <w:rsid w:val="005E37CF"/>
    <w:rsid w:val="005E4BFC"/>
    <w:rsid w:val="005E75CC"/>
    <w:rsid w:val="0060108E"/>
    <w:rsid w:val="00601B62"/>
    <w:rsid w:val="0060205A"/>
    <w:rsid w:val="00606617"/>
    <w:rsid w:val="00611F7E"/>
    <w:rsid w:val="00611FEC"/>
    <w:rsid w:val="0061398B"/>
    <w:rsid w:val="006153E1"/>
    <w:rsid w:val="00616C79"/>
    <w:rsid w:val="00617702"/>
    <w:rsid w:val="00624409"/>
    <w:rsid w:val="006272EB"/>
    <w:rsid w:val="00631E85"/>
    <w:rsid w:val="0063705B"/>
    <w:rsid w:val="006370F9"/>
    <w:rsid w:val="00642C0A"/>
    <w:rsid w:val="00643ACF"/>
    <w:rsid w:val="006460FE"/>
    <w:rsid w:val="006467BD"/>
    <w:rsid w:val="00656F5D"/>
    <w:rsid w:val="0065743D"/>
    <w:rsid w:val="00662954"/>
    <w:rsid w:val="00664119"/>
    <w:rsid w:val="0066676D"/>
    <w:rsid w:val="00667CBC"/>
    <w:rsid w:val="00671C26"/>
    <w:rsid w:val="006779A0"/>
    <w:rsid w:val="0068014F"/>
    <w:rsid w:val="00681277"/>
    <w:rsid w:val="00684162"/>
    <w:rsid w:val="006846E4"/>
    <w:rsid w:val="00684B06"/>
    <w:rsid w:val="00686008"/>
    <w:rsid w:val="00686698"/>
    <w:rsid w:val="00690518"/>
    <w:rsid w:val="00693BFA"/>
    <w:rsid w:val="00693DFA"/>
    <w:rsid w:val="006944DE"/>
    <w:rsid w:val="00694DA7"/>
    <w:rsid w:val="006A04F3"/>
    <w:rsid w:val="006A102F"/>
    <w:rsid w:val="006A2CB4"/>
    <w:rsid w:val="006B208A"/>
    <w:rsid w:val="006C2E67"/>
    <w:rsid w:val="006C68EC"/>
    <w:rsid w:val="006C7001"/>
    <w:rsid w:val="006D65FD"/>
    <w:rsid w:val="006E599F"/>
    <w:rsid w:val="006E5CBB"/>
    <w:rsid w:val="006E64B3"/>
    <w:rsid w:val="006F0B96"/>
    <w:rsid w:val="006F1187"/>
    <w:rsid w:val="006F17EF"/>
    <w:rsid w:val="006F4A36"/>
    <w:rsid w:val="006F7061"/>
    <w:rsid w:val="007010BE"/>
    <w:rsid w:val="00706CBC"/>
    <w:rsid w:val="00706F03"/>
    <w:rsid w:val="0070738B"/>
    <w:rsid w:val="007119E9"/>
    <w:rsid w:val="00711EAC"/>
    <w:rsid w:val="007150B5"/>
    <w:rsid w:val="007215A7"/>
    <w:rsid w:val="00721699"/>
    <w:rsid w:val="00721B84"/>
    <w:rsid w:val="00727EC6"/>
    <w:rsid w:val="0073369E"/>
    <w:rsid w:val="00734E6C"/>
    <w:rsid w:val="00736FBD"/>
    <w:rsid w:val="0074068D"/>
    <w:rsid w:val="00742252"/>
    <w:rsid w:val="00742313"/>
    <w:rsid w:val="00742B1E"/>
    <w:rsid w:val="00744428"/>
    <w:rsid w:val="007456EC"/>
    <w:rsid w:val="00753A13"/>
    <w:rsid w:val="0075768F"/>
    <w:rsid w:val="00762598"/>
    <w:rsid w:val="0077102E"/>
    <w:rsid w:val="007718BB"/>
    <w:rsid w:val="00772DBB"/>
    <w:rsid w:val="007818EC"/>
    <w:rsid w:val="00791888"/>
    <w:rsid w:val="007952E0"/>
    <w:rsid w:val="007A21DF"/>
    <w:rsid w:val="007A3775"/>
    <w:rsid w:val="007B1FA9"/>
    <w:rsid w:val="007B7D14"/>
    <w:rsid w:val="007C21FC"/>
    <w:rsid w:val="007C2549"/>
    <w:rsid w:val="007D092D"/>
    <w:rsid w:val="007D676B"/>
    <w:rsid w:val="007D734C"/>
    <w:rsid w:val="007D78B4"/>
    <w:rsid w:val="007E1265"/>
    <w:rsid w:val="007E1B52"/>
    <w:rsid w:val="007E33A4"/>
    <w:rsid w:val="007E3F40"/>
    <w:rsid w:val="007F0D59"/>
    <w:rsid w:val="007F43C8"/>
    <w:rsid w:val="007F5F36"/>
    <w:rsid w:val="00801996"/>
    <w:rsid w:val="0080338F"/>
    <w:rsid w:val="00803861"/>
    <w:rsid w:val="00804B86"/>
    <w:rsid w:val="00811C3C"/>
    <w:rsid w:val="00814743"/>
    <w:rsid w:val="00814DE8"/>
    <w:rsid w:val="008242C6"/>
    <w:rsid w:val="00826C5A"/>
    <w:rsid w:val="00827613"/>
    <w:rsid w:val="00831C5C"/>
    <w:rsid w:val="00836A24"/>
    <w:rsid w:val="00843C0A"/>
    <w:rsid w:val="00851495"/>
    <w:rsid w:val="00860952"/>
    <w:rsid w:val="00865983"/>
    <w:rsid w:val="008666C8"/>
    <w:rsid w:val="0086749B"/>
    <w:rsid w:val="0087271C"/>
    <w:rsid w:val="00872B95"/>
    <w:rsid w:val="00882A1B"/>
    <w:rsid w:val="00883E77"/>
    <w:rsid w:val="00887180"/>
    <w:rsid w:val="008908DA"/>
    <w:rsid w:val="00890D39"/>
    <w:rsid w:val="008A0385"/>
    <w:rsid w:val="008A36AE"/>
    <w:rsid w:val="008B19E3"/>
    <w:rsid w:val="008B5C10"/>
    <w:rsid w:val="008B64F1"/>
    <w:rsid w:val="008C5287"/>
    <w:rsid w:val="008C76AD"/>
    <w:rsid w:val="008D0B76"/>
    <w:rsid w:val="008D4A0A"/>
    <w:rsid w:val="008E152C"/>
    <w:rsid w:val="008E22C8"/>
    <w:rsid w:val="008E4748"/>
    <w:rsid w:val="008E6688"/>
    <w:rsid w:val="008E7584"/>
    <w:rsid w:val="008F1537"/>
    <w:rsid w:val="008F3D15"/>
    <w:rsid w:val="008F64BC"/>
    <w:rsid w:val="008F6D26"/>
    <w:rsid w:val="008F7B99"/>
    <w:rsid w:val="00912C50"/>
    <w:rsid w:val="00914337"/>
    <w:rsid w:val="00922EE6"/>
    <w:rsid w:val="00924B95"/>
    <w:rsid w:val="009355F7"/>
    <w:rsid w:val="00944719"/>
    <w:rsid w:val="00950075"/>
    <w:rsid w:val="00950B71"/>
    <w:rsid w:val="00957D93"/>
    <w:rsid w:val="00963743"/>
    <w:rsid w:val="00963E47"/>
    <w:rsid w:val="00973664"/>
    <w:rsid w:val="00990292"/>
    <w:rsid w:val="00990C6F"/>
    <w:rsid w:val="009919C8"/>
    <w:rsid w:val="009928D3"/>
    <w:rsid w:val="00993EAA"/>
    <w:rsid w:val="009B0463"/>
    <w:rsid w:val="009B1673"/>
    <w:rsid w:val="009B1C7E"/>
    <w:rsid w:val="009B2883"/>
    <w:rsid w:val="009B793E"/>
    <w:rsid w:val="009C218B"/>
    <w:rsid w:val="009C4441"/>
    <w:rsid w:val="009C57AD"/>
    <w:rsid w:val="009C74E4"/>
    <w:rsid w:val="009D2A56"/>
    <w:rsid w:val="009D764F"/>
    <w:rsid w:val="009E2CE6"/>
    <w:rsid w:val="009E3D9C"/>
    <w:rsid w:val="009E4C0A"/>
    <w:rsid w:val="009E5109"/>
    <w:rsid w:val="009F1F74"/>
    <w:rsid w:val="009F7B22"/>
    <w:rsid w:val="00A06EF4"/>
    <w:rsid w:val="00A10A1A"/>
    <w:rsid w:val="00A10CA7"/>
    <w:rsid w:val="00A149D6"/>
    <w:rsid w:val="00A14D7C"/>
    <w:rsid w:val="00A1533D"/>
    <w:rsid w:val="00A1713D"/>
    <w:rsid w:val="00A305D8"/>
    <w:rsid w:val="00A34978"/>
    <w:rsid w:val="00A37897"/>
    <w:rsid w:val="00A43E9B"/>
    <w:rsid w:val="00A46F1D"/>
    <w:rsid w:val="00A50727"/>
    <w:rsid w:val="00A50F55"/>
    <w:rsid w:val="00A571E6"/>
    <w:rsid w:val="00A678CE"/>
    <w:rsid w:val="00A7143A"/>
    <w:rsid w:val="00A746F9"/>
    <w:rsid w:val="00A74815"/>
    <w:rsid w:val="00A75A24"/>
    <w:rsid w:val="00A76DA5"/>
    <w:rsid w:val="00A77684"/>
    <w:rsid w:val="00A81576"/>
    <w:rsid w:val="00A84528"/>
    <w:rsid w:val="00A84BCC"/>
    <w:rsid w:val="00A85129"/>
    <w:rsid w:val="00A904E6"/>
    <w:rsid w:val="00A90831"/>
    <w:rsid w:val="00A96047"/>
    <w:rsid w:val="00AA202C"/>
    <w:rsid w:val="00AA32D6"/>
    <w:rsid w:val="00AB016E"/>
    <w:rsid w:val="00AB019B"/>
    <w:rsid w:val="00AB333A"/>
    <w:rsid w:val="00AB61BB"/>
    <w:rsid w:val="00AB67E3"/>
    <w:rsid w:val="00AC41A7"/>
    <w:rsid w:val="00AC569E"/>
    <w:rsid w:val="00AC6DA6"/>
    <w:rsid w:val="00AC7267"/>
    <w:rsid w:val="00AD0918"/>
    <w:rsid w:val="00AD4309"/>
    <w:rsid w:val="00AD5A68"/>
    <w:rsid w:val="00AD5C97"/>
    <w:rsid w:val="00AD6756"/>
    <w:rsid w:val="00AE05FA"/>
    <w:rsid w:val="00AE271D"/>
    <w:rsid w:val="00AE4800"/>
    <w:rsid w:val="00AF52B1"/>
    <w:rsid w:val="00B029FB"/>
    <w:rsid w:val="00B0784C"/>
    <w:rsid w:val="00B07B83"/>
    <w:rsid w:val="00B16B27"/>
    <w:rsid w:val="00B170C5"/>
    <w:rsid w:val="00B21424"/>
    <w:rsid w:val="00B22388"/>
    <w:rsid w:val="00B2545D"/>
    <w:rsid w:val="00B2663C"/>
    <w:rsid w:val="00B33F5C"/>
    <w:rsid w:val="00B41747"/>
    <w:rsid w:val="00B426CA"/>
    <w:rsid w:val="00B45FB0"/>
    <w:rsid w:val="00B51820"/>
    <w:rsid w:val="00B52A14"/>
    <w:rsid w:val="00B65731"/>
    <w:rsid w:val="00B65C61"/>
    <w:rsid w:val="00B65FAD"/>
    <w:rsid w:val="00B66CDA"/>
    <w:rsid w:val="00B67BFE"/>
    <w:rsid w:val="00B85FBC"/>
    <w:rsid w:val="00B8675A"/>
    <w:rsid w:val="00B86A8C"/>
    <w:rsid w:val="00B91224"/>
    <w:rsid w:val="00B948E4"/>
    <w:rsid w:val="00B96EEA"/>
    <w:rsid w:val="00BB4682"/>
    <w:rsid w:val="00BB4F9B"/>
    <w:rsid w:val="00BB73F9"/>
    <w:rsid w:val="00BB7A66"/>
    <w:rsid w:val="00BC3A1D"/>
    <w:rsid w:val="00BD0C83"/>
    <w:rsid w:val="00BD1E92"/>
    <w:rsid w:val="00BD37BD"/>
    <w:rsid w:val="00BD5493"/>
    <w:rsid w:val="00BD64B2"/>
    <w:rsid w:val="00BD789E"/>
    <w:rsid w:val="00BD7D74"/>
    <w:rsid w:val="00BE6853"/>
    <w:rsid w:val="00BF17C3"/>
    <w:rsid w:val="00BF7C5C"/>
    <w:rsid w:val="00BF7FAE"/>
    <w:rsid w:val="00C01AF5"/>
    <w:rsid w:val="00C032B5"/>
    <w:rsid w:val="00C0496F"/>
    <w:rsid w:val="00C07BBF"/>
    <w:rsid w:val="00C10EBF"/>
    <w:rsid w:val="00C118AD"/>
    <w:rsid w:val="00C11BDC"/>
    <w:rsid w:val="00C12F25"/>
    <w:rsid w:val="00C135BD"/>
    <w:rsid w:val="00C21066"/>
    <w:rsid w:val="00C210E9"/>
    <w:rsid w:val="00C24806"/>
    <w:rsid w:val="00C31495"/>
    <w:rsid w:val="00C376AD"/>
    <w:rsid w:val="00C37CDF"/>
    <w:rsid w:val="00C37F88"/>
    <w:rsid w:val="00C410B3"/>
    <w:rsid w:val="00C566C4"/>
    <w:rsid w:val="00C60514"/>
    <w:rsid w:val="00C608AF"/>
    <w:rsid w:val="00C63772"/>
    <w:rsid w:val="00C67743"/>
    <w:rsid w:val="00C736C1"/>
    <w:rsid w:val="00C7627E"/>
    <w:rsid w:val="00C766E2"/>
    <w:rsid w:val="00C77DD8"/>
    <w:rsid w:val="00C81041"/>
    <w:rsid w:val="00C814D3"/>
    <w:rsid w:val="00C82D7F"/>
    <w:rsid w:val="00C84BC6"/>
    <w:rsid w:val="00CA06D6"/>
    <w:rsid w:val="00CA1951"/>
    <w:rsid w:val="00CA2F55"/>
    <w:rsid w:val="00CA7909"/>
    <w:rsid w:val="00CB371D"/>
    <w:rsid w:val="00CB4ED7"/>
    <w:rsid w:val="00CB58DF"/>
    <w:rsid w:val="00CB72D9"/>
    <w:rsid w:val="00CC0473"/>
    <w:rsid w:val="00CC4BCF"/>
    <w:rsid w:val="00CC6F4F"/>
    <w:rsid w:val="00CD2A8C"/>
    <w:rsid w:val="00CD3B49"/>
    <w:rsid w:val="00CE4AAD"/>
    <w:rsid w:val="00CF7165"/>
    <w:rsid w:val="00D016EF"/>
    <w:rsid w:val="00D01CA6"/>
    <w:rsid w:val="00D03041"/>
    <w:rsid w:val="00D048AB"/>
    <w:rsid w:val="00D04A53"/>
    <w:rsid w:val="00D05C39"/>
    <w:rsid w:val="00D113B1"/>
    <w:rsid w:val="00D31CC5"/>
    <w:rsid w:val="00D32379"/>
    <w:rsid w:val="00D3240A"/>
    <w:rsid w:val="00D32591"/>
    <w:rsid w:val="00D32779"/>
    <w:rsid w:val="00D33A35"/>
    <w:rsid w:val="00D34985"/>
    <w:rsid w:val="00D37476"/>
    <w:rsid w:val="00D407EA"/>
    <w:rsid w:val="00D42AE0"/>
    <w:rsid w:val="00D44172"/>
    <w:rsid w:val="00D45269"/>
    <w:rsid w:val="00D466E0"/>
    <w:rsid w:val="00D46A38"/>
    <w:rsid w:val="00D500BA"/>
    <w:rsid w:val="00D504D5"/>
    <w:rsid w:val="00D529D1"/>
    <w:rsid w:val="00D577DD"/>
    <w:rsid w:val="00D604DA"/>
    <w:rsid w:val="00D65486"/>
    <w:rsid w:val="00D6753C"/>
    <w:rsid w:val="00D7333C"/>
    <w:rsid w:val="00D744E3"/>
    <w:rsid w:val="00D75AE7"/>
    <w:rsid w:val="00D824FA"/>
    <w:rsid w:val="00D838E5"/>
    <w:rsid w:val="00D8564B"/>
    <w:rsid w:val="00D864DC"/>
    <w:rsid w:val="00D90F54"/>
    <w:rsid w:val="00D9322E"/>
    <w:rsid w:val="00D96EE0"/>
    <w:rsid w:val="00DA25EA"/>
    <w:rsid w:val="00DA6664"/>
    <w:rsid w:val="00DB2C72"/>
    <w:rsid w:val="00DB5EBE"/>
    <w:rsid w:val="00DC2363"/>
    <w:rsid w:val="00DD0068"/>
    <w:rsid w:val="00DD46E4"/>
    <w:rsid w:val="00DD7B29"/>
    <w:rsid w:val="00DE1E27"/>
    <w:rsid w:val="00DE4E91"/>
    <w:rsid w:val="00DE5138"/>
    <w:rsid w:val="00DE6554"/>
    <w:rsid w:val="00DE69BD"/>
    <w:rsid w:val="00DF0259"/>
    <w:rsid w:val="00DF05B8"/>
    <w:rsid w:val="00DF068D"/>
    <w:rsid w:val="00DF09A9"/>
    <w:rsid w:val="00DF36CA"/>
    <w:rsid w:val="00DF7FA8"/>
    <w:rsid w:val="00E01A41"/>
    <w:rsid w:val="00E02264"/>
    <w:rsid w:val="00E025FF"/>
    <w:rsid w:val="00E17226"/>
    <w:rsid w:val="00E17A51"/>
    <w:rsid w:val="00E21C03"/>
    <w:rsid w:val="00E248FC"/>
    <w:rsid w:val="00E252DA"/>
    <w:rsid w:val="00E339E0"/>
    <w:rsid w:val="00E34386"/>
    <w:rsid w:val="00E34F22"/>
    <w:rsid w:val="00E34FDF"/>
    <w:rsid w:val="00E4196C"/>
    <w:rsid w:val="00E4502A"/>
    <w:rsid w:val="00E47EAC"/>
    <w:rsid w:val="00E53E73"/>
    <w:rsid w:val="00E55EDA"/>
    <w:rsid w:val="00E605CE"/>
    <w:rsid w:val="00E621E2"/>
    <w:rsid w:val="00E65E8F"/>
    <w:rsid w:val="00E700B5"/>
    <w:rsid w:val="00E71616"/>
    <w:rsid w:val="00E74831"/>
    <w:rsid w:val="00E77318"/>
    <w:rsid w:val="00E86E3F"/>
    <w:rsid w:val="00E87ACA"/>
    <w:rsid w:val="00E95441"/>
    <w:rsid w:val="00E96422"/>
    <w:rsid w:val="00E97213"/>
    <w:rsid w:val="00E9747A"/>
    <w:rsid w:val="00EA0F69"/>
    <w:rsid w:val="00EA1586"/>
    <w:rsid w:val="00EA1799"/>
    <w:rsid w:val="00EA3B22"/>
    <w:rsid w:val="00EA67EA"/>
    <w:rsid w:val="00EB01AA"/>
    <w:rsid w:val="00EB6957"/>
    <w:rsid w:val="00EC76AA"/>
    <w:rsid w:val="00ED52DE"/>
    <w:rsid w:val="00EE237D"/>
    <w:rsid w:val="00EE5136"/>
    <w:rsid w:val="00EE6A2F"/>
    <w:rsid w:val="00EE6B7F"/>
    <w:rsid w:val="00EF016D"/>
    <w:rsid w:val="00EF0181"/>
    <w:rsid w:val="00EF05E7"/>
    <w:rsid w:val="00EF60B0"/>
    <w:rsid w:val="00F018E8"/>
    <w:rsid w:val="00F0234A"/>
    <w:rsid w:val="00F05E00"/>
    <w:rsid w:val="00F12086"/>
    <w:rsid w:val="00F151BC"/>
    <w:rsid w:val="00F152C4"/>
    <w:rsid w:val="00F16B0C"/>
    <w:rsid w:val="00F26E8E"/>
    <w:rsid w:val="00F30C98"/>
    <w:rsid w:val="00F31B1F"/>
    <w:rsid w:val="00F324C5"/>
    <w:rsid w:val="00F33126"/>
    <w:rsid w:val="00F331A8"/>
    <w:rsid w:val="00F33538"/>
    <w:rsid w:val="00F3370A"/>
    <w:rsid w:val="00F41ABA"/>
    <w:rsid w:val="00F43842"/>
    <w:rsid w:val="00F442B4"/>
    <w:rsid w:val="00F51FDF"/>
    <w:rsid w:val="00F53453"/>
    <w:rsid w:val="00F61884"/>
    <w:rsid w:val="00F630E9"/>
    <w:rsid w:val="00F70B97"/>
    <w:rsid w:val="00F74515"/>
    <w:rsid w:val="00F7494E"/>
    <w:rsid w:val="00F75701"/>
    <w:rsid w:val="00F76F0F"/>
    <w:rsid w:val="00F80631"/>
    <w:rsid w:val="00F816EF"/>
    <w:rsid w:val="00F82035"/>
    <w:rsid w:val="00F87D73"/>
    <w:rsid w:val="00F92527"/>
    <w:rsid w:val="00F96462"/>
    <w:rsid w:val="00FA1CCD"/>
    <w:rsid w:val="00FA1DA0"/>
    <w:rsid w:val="00FB26E5"/>
    <w:rsid w:val="00FB6776"/>
    <w:rsid w:val="00FB720F"/>
    <w:rsid w:val="00FC0D1E"/>
    <w:rsid w:val="00FC0E0F"/>
    <w:rsid w:val="00FC5A18"/>
    <w:rsid w:val="00FC7D93"/>
    <w:rsid w:val="00FD06F4"/>
    <w:rsid w:val="00FD2D98"/>
    <w:rsid w:val="00FD7CD8"/>
    <w:rsid w:val="00FE5259"/>
    <w:rsid w:val="00FF1841"/>
    <w:rsid w:val="00FF293D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305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1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1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01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1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18D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1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18D"/>
    <w:rPr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24018D"/>
    <w:pPr>
      <w:spacing w:after="0" w:line="240" w:lineRule="auto"/>
    </w:pPr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18D"/>
    <w:rPr>
      <w:rFonts w:ascii="Tahoma" w:hAnsi="Tahoma" w:cs="Tahoma"/>
      <w:sz w:val="16"/>
      <w:szCs w:val="16"/>
      <w:lang w:val="en-GB"/>
    </w:rPr>
  </w:style>
  <w:style w:type="paragraph" w:styleId="Listenabsatz">
    <w:name w:val="List Paragraph"/>
    <w:basedOn w:val="Standard"/>
    <w:uiPriority w:val="34"/>
    <w:qFormat/>
    <w:rsid w:val="006D65FD"/>
    <w:pPr>
      <w:spacing w:after="160" w:line="256" w:lineRule="auto"/>
      <w:ind w:left="720"/>
      <w:contextualSpacing/>
    </w:pPr>
    <w:rPr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2A5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2A52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502A5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D74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511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511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1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7D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734C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D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734C"/>
    <w:rPr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245B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unhideWhenUsed/>
    <w:rsid w:val="0028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195C5E"/>
    <w:rPr>
      <w:color w:val="605E5C"/>
      <w:shd w:val="clear" w:color="auto" w:fill="E1DFDD"/>
    </w:rPr>
  </w:style>
  <w:style w:type="paragraph" w:customStyle="1" w:styleId="Default">
    <w:name w:val="Default"/>
    <w:rsid w:val="00D42A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table" w:customStyle="1" w:styleId="Grilledetableauclaire1">
    <w:name w:val="Grille de tableau claire1"/>
    <w:basedOn w:val="NormaleTabelle"/>
    <w:uiPriority w:val="40"/>
    <w:rsid w:val="003129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5308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1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1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01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1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18D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1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18D"/>
    <w:rPr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24018D"/>
    <w:pPr>
      <w:spacing w:after="0" w:line="240" w:lineRule="auto"/>
    </w:pPr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18D"/>
    <w:rPr>
      <w:rFonts w:ascii="Tahoma" w:hAnsi="Tahoma" w:cs="Tahoma"/>
      <w:sz w:val="16"/>
      <w:szCs w:val="16"/>
      <w:lang w:val="en-GB"/>
    </w:rPr>
  </w:style>
  <w:style w:type="paragraph" w:styleId="Listenabsatz">
    <w:name w:val="List Paragraph"/>
    <w:basedOn w:val="Standard"/>
    <w:uiPriority w:val="34"/>
    <w:qFormat/>
    <w:rsid w:val="006D65FD"/>
    <w:pPr>
      <w:spacing w:after="160" w:line="256" w:lineRule="auto"/>
      <w:ind w:left="720"/>
      <w:contextualSpacing/>
    </w:pPr>
    <w:rPr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2A5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2A52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502A5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D74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511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511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1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7D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734C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D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734C"/>
    <w:rPr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245B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unhideWhenUsed/>
    <w:rsid w:val="0028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195C5E"/>
    <w:rPr>
      <w:color w:val="605E5C"/>
      <w:shd w:val="clear" w:color="auto" w:fill="E1DFDD"/>
    </w:rPr>
  </w:style>
  <w:style w:type="paragraph" w:customStyle="1" w:styleId="Default">
    <w:name w:val="Default"/>
    <w:rsid w:val="00D42A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table" w:customStyle="1" w:styleId="Grilledetableauclaire1">
    <w:name w:val="Grille de tableau claire1"/>
    <w:basedOn w:val="NormaleTabelle"/>
    <w:uiPriority w:val="40"/>
    <w:rsid w:val="003129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53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mart-systems-integration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rtemis-ia.eu" TargetMode="External"/><Relationship Id="rId10" Type="http://schemas.openxmlformats.org/officeDocument/2006/relationships/hyperlink" Target="https://artemis-ia.e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eneas-office.org/" TargetMode="Externa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9C77-441A-4E43-97E3-E9A67D6D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6650</Characters>
  <Application>Microsoft Office Word</Application>
  <DocSecurity>4</DocSecurity>
  <Lines>55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OFFIS e.V.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Curto Fuentes, Monika</cp:lastModifiedBy>
  <cp:revision>2</cp:revision>
  <cp:lastPrinted>2018-09-27T08:39:00Z</cp:lastPrinted>
  <dcterms:created xsi:type="dcterms:W3CDTF">2018-10-02T09:32:00Z</dcterms:created>
  <dcterms:modified xsi:type="dcterms:W3CDTF">2018-10-02T09:32:00Z</dcterms:modified>
</cp:coreProperties>
</file>